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РОССИЙСКАЯ ФЕДЕРАЦИЯ</w:t>
      </w:r>
      <w:r/>
    </w:p>
    <w:p>
      <w:pPr>
        <w:ind w:firstLine="709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КОСТРОМСКАЯ ОБЛАСТЬ</w:t>
      </w:r>
      <w:r/>
    </w:p>
    <w:p>
      <w:pPr>
        <w:ind w:firstLine="709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</w:r>
      <w:r/>
    </w:p>
    <w:p>
      <w:pPr>
        <w:ind w:firstLine="709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</w:r>
      <w:r>
        <w:rPr>
          <w:rFonts w:ascii="Arial" w:hAnsi="Arial" w:eastAsia="Calibri" w:cs="Arial"/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0080" cy="838200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008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4pt;height:66.0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  <w:jc w:val="both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</w:r>
      <w:r/>
    </w:p>
    <w:p>
      <w:pPr>
        <w:ind w:firstLine="709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ДУМА ГОРОДСКОГО ОКРУГА ГОРОД ШАРЬЯ СЕДЬМОГО СОЗЫВА</w:t>
      </w:r>
      <w:r/>
    </w:p>
    <w:p>
      <w:pPr>
        <w:ind w:firstLine="709"/>
        <w:jc w:val="both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</w:r>
      <w:r/>
    </w:p>
    <w:p>
      <w:pPr>
        <w:ind w:firstLine="709"/>
        <w:jc w:val="center"/>
        <w:rPr>
          <w:rFonts w:ascii="Arial" w:hAnsi="Arial" w:eastAsia="Calibri" w:cs="Arial"/>
          <w:b/>
        </w:rPr>
      </w:pPr>
      <w:r>
        <w:rPr>
          <w:rFonts w:ascii="Arial" w:hAnsi="Arial" w:eastAsia="Calibri" w:cs="Arial"/>
          <w:b/>
        </w:rPr>
        <w:t xml:space="preserve">РЕШЕНИЕ</w:t>
      </w:r>
      <w:r/>
    </w:p>
    <w:p>
      <w:pPr>
        <w:ind w:left="0" w:right="-2" w:firstLine="0"/>
        <w:jc w:val="right"/>
        <w:widowControl w:val="off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</w:rPr>
        <w:t xml:space="preserve">Принято 30 октября 2024 года</w:t>
      </w:r>
      <w:r/>
    </w:p>
    <w:p>
      <w:pPr>
        <w:ind w:right="4820"/>
        <w:jc w:val="both"/>
        <w:widowControl w:val="off"/>
        <w:rPr>
          <w:rFonts w:ascii="Arial" w:hAnsi="Arial" w:eastAsia="Calibri" w:cs="Arial"/>
          <w:lang w:eastAsia="en-US"/>
        </w:rPr>
        <w:outlineLvl w:val="0"/>
      </w:pPr>
      <w:r>
        <w:rPr>
          <w:rFonts w:ascii="Arial" w:hAnsi="Arial" w:eastAsia="Calibri" w:cs="Arial"/>
          <w:lang w:eastAsia="en-US"/>
        </w:rPr>
      </w:r>
      <w:r/>
    </w:p>
    <w:p>
      <w:pPr>
        <w:ind w:right="4820"/>
        <w:jc w:val="both"/>
        <w:widowControl w:val="off"/>
        <w:outlineLvl w:val="0"/>
      </w:pPr>
      <w:r>
        <w:rPr>
          <w:rFonts w:ascii="Arial" w:hAnsi="Arial" w:eastAsia="Calibri" w:cs="Arial"/>
          <w:lang w:eastAsia="en-US"/>
        </w:rPr>
        <w:t xml:space="preserve">О внесении изменений в решение Думы городского округа город Шарья </w:t>
      </w:r>
      <w:r>
        <w:rPr>
          <w:rFonts w:ascii="Arial" w:hAnsi="Arial" w:cs="Arial" w:eastAsiaTheme="minorHAnsi"/>
          <w:lang w:eastAsia="en-US"/>
        </w:rPr>
        <w:t xml:space="preserve">от 29.09.2021 № 36-ДН</w:t>
      </w:r>
      <w:r>
        <w:rPr>
          <w:rFonts w:ascii="Arial" w:hAnsi="Arial" w:eastAsia="Calibri" w:cs="Arial"/>
          <w:lang w:eastAsia="en-US"/>
        </w:rPr>
        <w:t xml:space="preserve"> «Об утверждении Положения о муниципальном контроле в сфере благоустройства на территории городского округа город Шарья Костромской области</w:t>
      </w:r>
      <w:r>
        <w:t xml:space="preserve">»</w:t>
      </w:r>
      <w:r/>
    </w:p>
    <w:p>
      <w:pPr>
        <w:spacing w:line="259" w:lineRule="auto"/>
      </w:pPr>
      <w:r/>
      <w:r/>
    </w:p>
    <w:p>
      <w:pPr>
        <w:spacing w:line="259" w:lineRule="auto"/>
      </w:pPr>
      <w:r/>
      <w:r/>
    </w:p>
    <w:p>
      <w:pPr>
        <w:ind w:firstLine="709"/>
        <w:jc w:val="both"/>
        <w:rPr>
          <w:rFonts w:ascii="Arial" w:hAnsi="Arial" w:eastAsia="Calibri" w:cs="Arial"/>
          <w:spacing w:val="2"/>
          <w:highlight w:val="none"/>
        </w:rPr>
      </w:pPr>
      <w:r>
        <w:rPr>
          <w:rFonts w:ascii="Arial" w:hAnsi="Arial" w:eastAsia="Calibri" w:cs="Arial"/>
        </w:rPr>
        <w:t xml:space="preserve">Рассмотрев проект решения Думы городского округа город Шарья «О внесении изменений в решение Думы городского округа город Шарья </w:t>
      </w:r>
      <w:r>
        <w:rPr>
          <w:rFonts w:ascii="Arial" w:hAnsi="Arial" w:cs="Arial"/>
        </w:rPr>
        <w:t xml:space="preserve">от 29.09.2021 № 36-ДН</w:t>
      </w:r>
      <w:r>
        <w:rPr>
          <w:rFonts w:ascii="Arial" w:hAnsi="Arial" w:eastAsia="Calibri" w:cs="Arial"/>
        </w:rPr>
        <w:t xml:space="preserve"> «Об утверждении Положения о муниципальном контроле в сфере благоустройства на территории городского округа город Шарья Костромской области</w:t>
      </w:r>
      <w:r>
        <w:rPr>
          <w:rFonts w:ascii="Arial" w:hAnsi="Arial" w:cs="Arial"/>
        </w:rPr>
        <w:t xml:space="preserve">», </w:t>
      </w:r>
      <w:r>
        <w:rPr>
          <w:rFonts w:ascii="Arial" w:hAnsi="Arial" w:eastAsia="Calibri" w:cs="Arial"/>
        </w:rPr>
        <w:t xml:space="preserve">внесенный главой городского округа город Шарья, в соответствии в соответствии со статьей </w:t>
      </w:r>
      <w:r>
        <w:rPr>
          <w:rFonts w:ascii="Arial" w:hAnsi="Arial" w:eastAsia="Calibri" w:cs="Arial"/>
        </w:rPr>
        <w:t xml:space="preserve">16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248–ФЗ «О государственном контроле (надзоре) и муниципальном контроле в Российской Федерации»</w:t>
      </w:r>
      <w:r>
        <w:rPr>
          <w:rFonts w:ascii="Arial" w:hAnsi="Arial" w:cs="Arial" w:eastAsiaTheme="minorHAnsi"/>
          <w:lang w:eastAsia="en-US"/>
        </w:rPr>
        <w:t xml:space="preserve">, </w:t>
      </w:r>
      <w:r>
        <w:rPr>
          <w:rFonts w:ascii="Arial" w:hAnsi="Arial" w:eastAsia="Calibri" w:cs="Arial"/>
          <w:spacing w:val="2"/>
        </w:rPr>
        <w:t xml:space="preserve">руководствуясь статьями 24, 30, 33.1, 38, 41, 44 Устава муниципального образования городской округ город Шарья Костромской области,</w:t>
      </w:r>
      <w:r/>
    </w:p>
    <w:p>
      <w:pPr>
        <w:ind w:firstLine="709"/>
        <w:jc w:val="both"/>
        <w:rPr>
          <w:rFonts w:ascii="Arial" w:hAnsi="Arial" w:cs="Arial" w:eastAsiaTheme="minorHAnsi"/>
          <w:lang w:eastAsia="en-US"/>
        </w:rPr>
      </w:pPr>
      <w:r>
        <w:rPr>
          <w:rFonts w:ascii="Arial" w:hAnsi="Arial" w:eastAsia="Calibri" w:cs="Arial"/>
          <w:spacing w:val="2"/>
          <w:highlight w:val="none"/>
        </w:rPr>
      </w:r>
      <w:r>
        <w:rPr>
          <w:rFonts w:ascii="Arial" w:hAnsi="Arial" w:eastAsia="Calibri" w:cs="Arial"/>
          <w:spacing w:val="2"/>
          <w:highlight w:val="none"/>
        </w:rPr>
      </w:r>
      <w:r/>
    </w:p>
    <w:p>
      <w:pPr>
        <w:ind w:firstLine="709"/>
        <w:jc w:val="center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Дума городского округа город Шарья </w:t>
      </w:r>
      <w:r>
        <w:rPr>
          <w:rFonts w:ascii="Arial" w:hAnsi="Arial" w:eastAsia="Calibri" w:cs="Arial"/>
          <w:b/>
        </w:rPr>
        <w:t xml:space="preserve">РЕШИЛА</w:t>
      </w:r>
      <w:r>
        <w:rPr>
          <w:rFonts w:ascii="Arial" w:hAnsi="Arial" w:eastAsia="Calibri" w:cs="Arial"/>
        </w:rPr>
        <w:t xml:space="preserve">: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ind w:firstLine="709"/>
        <w:jc w:val="both"/>
        <w:shd w:val="clear" w:color="ffffff" w:fill="ffffff"/>
        <w:rPr>
          <w:rFonts w:ascii="Arial" w:hAnsi="Arial" w:eastAsia="Arial" w:cs="Arial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1. Внести в решение Думы городского округа город Шарья Костромской области </w:t>
      </w:r>
      <w:r>
        <w:rPr>
          <w:rFonts w:ascii="Arial" w:hAnsi="Arial" w:cs="Arial" w:eastAsiaTheme="minorHAnsi"/>
          <w:lang w:eastAsia="en-US"/>
        </w:rPr>
        <w:t xml:space="preserve">от 29.09.2021 № 36-ДН</w:t>
      </w:r>
      <w:r>
        <w:rPr>
          <w:rFonts w:ascii="Arial" w:hAnsi="Arial" w:eastAsia="Calibri" w:cs="Arial"/>
          <w:lang w:eastAsia="en-US"/>
        </w:rPr>
        <w:t xml:space="preserve"> «Об утверждении Положения о муниципальном контроле в сфере благоустройства на территории городского округа город Шарья Костромской области</w:t>
      </w:r>
      <w:r>
        <w:rPr>
          <w:rFonts w:ascii="Arial" w:hAnsi="Arial" w:cs="Arial"/>
          <w:highlight w:val="white"/>
        </w:rPr>
        <w:t xml:space="preserve">» </w:t>
      </w:r>
      <w:r>
        <w:rPr>
          <w:rFonts w:ascii="Arial" w:hAnsi="Arial" w:cs="Arial"/>
          <w:highlight w:val="white"/>
        </w:rPr>
        <w:t xml:space="preserve">следующие </w:t>
      </w:r>
      <w:r>
        <w:rPr>
          <w:rFonts w:ascii="Arial" w:hAnsi="Arial" w:eastAsia="Arial" w:cs="Arial"/>
          <w:highlight w:val="white"/>
        </w:rPr>
        <w:t xml:space="preserve">изменения</w:t>
      </w:r>
      <w:r>
        <w:rPr>
          <w:rFonts w:ascii="Arial" w:hAnsi="Arial" w:eastAsia="Arial" w:cs="Arial"/>
          <w:highlight w:val="white"/>
        </w:rPr>
        <w:t xml:space="preserve">:</w:t>
      </w:r>
      <w:r>
        <w:rPr>
          <w:highlight w:val="white"/>
        </w:rPr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white"/>
        </w:rPr>
        <w:t xml:space="preserve">1) </w:t>
      </w:r>
      <w:r>
        <w:rPr>
          <w:rFonts w:ascii="Arial" w:hAnsi="Arial" w:cs="Arial"/>
          <w:highlight w:val="white"/>
        </w:rPr>
        <w:t xml:space="preserve">в части 2 слова «до 31 декабря 2023 года» </w:t>
      </w:r>
      <w:r>
        <w:rPr>
          <w:rFonts w:ascii="Arial" w:hAnsi="Arial" w:cs="Arial"/>
          <w:highlight w:val="white"/>
        </w:rPr>
        <w:t xml:space="preserve">заменить словами «до 31 декабря 2025 года»;</w:t>
      </w:r>
      <w:r>
        <w:rPr>
          <w:highlight w:val="white"/>
        </w:rPr>
      </w:r>
      <w:r/>
    </w:p>
    <w:p>
      <w:pPr>
        <w:ind w:firstLine="709"/>
        <w:jc w:val="both"/>
        <w:shd w:val="clear" w:color="ffffff" w:fill="ffffff"/>
        <w:rPr>
          <w:rFonts w:ascii="Arial" w:hAnsi="Arial" w:eastAsia="Arial" w:cs="Arial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white"/>
        </w:rPr>
        <w:t xml:space="preserve">2)</w:t>
      </w:r>
      <w:r>
        <w:rPr>
          <w:rFonts w:ascii="Arial" w:hAnsi="Arial" w:eastAsia="Arial" w:cs="Arial"/>
          <w:highlight w:val="white"/>
        </w:rPr>
        <w:t xml:space="preserve"> в Положени</w:t>
      </w:r>
      <w:r>
        <w:rPr>
          <w:rFonts w:ascii="Arial" w:hAnsi="Arial" w:eastAsia="Arial" w:cs="Arial"/>
          <w:highlight w:val="white"/>
        </w:rPr>
        <w:t xml:space="preserve">и:</w:t>
      </w:r>
      <w:r>
        <w:rPr>
          <w:highlight w:val="white"/>
        </w:rPr>
      </w:r>
      <w:r/>
    </w:p>
    <w:p>
      <w:pPr>
        <w:ind w:firstLine="709"/>
        <w:jc w:val="both"/>
        <w:shd w:val="clear" w:color="ffffff" w:fill="ffffff"/>
        <w:rPr>
          <w:rFonts w:ascii="Arial" w:hAnsi="Arial" w:eastAsia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white"/>
        </w:rPr>
        <w:t xml:space="preserve">а</w:t>
      </w:r>
      <w:r>
        <w:rPr>
          <w:rFonts w:ascii="Arial" w:hAnsi="Arial" w:eastAsia="Arial" w:cs="Arial"/>
          <w:highlight w:val="white"/>
        </w:rPr>
        <w:t xml:space="preserve">)</w:t>
      </w:r>
      <w:r>
        <w:rPr>
          <w:rFonts w:ascii="Arial" w:hAnsi="Arial" w:eastAsia="Arial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в части 4 стать</w:t>
      </w:r>
      <w:r>
        <w:rPr>
          <w:rFonts w:ascii="Arial" w:hAnsi="Arial" w:cs="Arial"/>
        </w:rPr>
        <w:t xml:space="preserve">и 1 слова «Федерального закона от 31.07.2020 № 248-ФЗ «О государственном контроле (надзоре) и муниципальном контроле в Российской Федерации» заме</w:t>
      </w:r>
      <w:r>
        <w:rPr>
          <w:rFonts w:ascii="Arial" w:hAnsi="Arial" w:cs="Arial"/>
        </w:rPr>
        <w:t xml:space="preserve">нить словами «Федерального закона от 31.07.2020 № 248-ФЗ «О государственном контроле (надзоре) и муниципальном контроле в Российской Федерации» (далее – Федеральный закон 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»)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cs="Arial"/>
          <w:highlight w:val="white"/>
        </w:rPr>
        <w:t xml:space="preserve">;</w:t>
      </w:r>
      <w:r/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white"/>
        </w:rPr>
        <w:t xml:space="preserve">б</w:t>
      </w:r>
      <w:r>
        <w:rPr>
          <w:rFonts w:ascii="Arial" w:hAnsi="Arial" w:cs="Arial"/>
          <w:highlight w:val="white"/>
        </w:rPr>
        <w:t xml:space="preserve">) </w:t>
      </w:r>
      <w:r>
        <w:rPr>
          <w:rFonts w:ascii="Arial" w:hAnsi="Arial" w:cs="Arial"/>
          <w:highlight w:val="white"/>
        </w:rPr>
        <w:t xml:space="preserve">в статье 3:</w:t>
      </w:r>
      <w:r>
        <w:rPr>
          <w:highlight w:val="white"/>
        </w:rPr>
      </w:r>
      <w:r/>
    </w:p>
    <w:p>
      <w:pPr>
        <w:ind w:firstLine="709"/>
        <w:jc w:val="both"/>
        <w:rPr>
          <w:rFonts w:ascii="Arial" w:hAnsi="Arial" w:cs="Arial" w:eastAsiaTheme="minorHAnsi"/>
          <w:highlight w:val="white"/>
        </w:rPr>
      </w:pPr>
      <w:r>
        <w:rPr>
          <w:rFonts w:ascii="Arial" w:hAnsi="Arial" w:cs="Arial"/>
          <w:highlight w:val="white"/>
        </w:rPr>
        <w:t xml:space="preserve">часть 24 изложить в следующей редакции:</w:t>
      </w:r>
      <w:r>
        <w:rPr>
          <w:highlight w:val="white"/>
        </w:rPr>
      </w:r>
      <w:r/>
    </w:p>
    <w:p>
      <w:pPr>
        <w:ind w:firstLine="709"/>
        <w:jc w:val="both"/>
        <w:tabs>
          <w:tab w:val="left" w:pos="1630" w:leader="none"/>
        </w:tabs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highlight w:val="white"/>
        </w:rPr>
        <w:t xml:space="preserve">«24</w:t>
      </w:r>
      <w:r>
        <w:rPr>
          <w:rFonts w:ascii="Arial" w:hAnsi="Arial" w:cs="Arial"/>
          <w:highlight w:val="white"/>
        </w:rPr>
        <w:t xml:space="preserve">.</w:t>
      </w:r>
      <w:r>
        <w:rPr>
          <w:rFonts w:ascii="Arial" w:hAnsi="Arial" w:cs="Arial"/>
        </w:rPr>
        <w:t xml:space="preserve"> </w:t>
      </w:r>
      <w:r>
        <w:rPr>
          <w:rFonts w:ascii="Arial" w:hAnsi="Arial" w:eastAsia="Tahoma" w:cs="Arial"/>
        </w:rPr>
        <w:t xml:space="preserve">Проведение профилактического визита осуществляется в форме профилактической беседы по месту осуществлен</w:t>
      </w:r>
      <w:r>
        <w:rPr>
          <w:rFonts w:ascii="Arial" w:hAnsi="Arial" w:eastAsia="Tahoma" w:cs="Arial"/>
        </w:rPr>
        <w:t xml:space="preserve">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  <w:r>
        <w:rPr>
          <w:rFonts w:ascii="Arial" w:hAnsi="Arial" w:cs="Arial"/>
        </w:rPr>
        <w:t xml:space="preserve"> Продолжительность профилактического визита составляет не более двух часов в течение рабочего дня.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eastAsia="Calibri" w:cs="Arial"/>
        </w:rPr>
        <w:t xml:space="preserve">В ходе профилактического визита может осуществляться консультирование контролируемого лица в </w:t>
      </w:r>
      <w:r>
        <w:rPr>
          <w:rFonts w:ascii="Arial" w:hAnsi="Arial" w:eastAsia="Calibri" w:cs="Arial"/>
          <w:highlight w:val="white"/>
        </w:rPr>
        <w:t xml:space="preserve">порядке</w:t>
      </w:r>
      <w:r>
        <w:rPr>
          <w:rFonts w:ascii="Arial" w:hAnsi="Arial" w:eastAsia="Calibri" w:cs="Arial"/>
          <w:highlight w:val="white"/>
        </w:rPr>
        <w:t xml:space="preserve">, </w:t>
      </w:r>
      <w:r>
        <w:rPr>
          <w:rFonts w:ascii="Arial" w:hAnsi="Arial" w:eastAsia="Calibri" w:cs="Arial"/>
          <w:highlight w:val="white"/>
        </w:rPr>
        <w:t xml:space="preserve">установленном</w:t>
      </w:r>
      <w:r>
        <w:rPr>
          <w:rFonts w:ascii="Arial" w:hAnsi="Arial" w:eastAsia="Calibri" w:cs="Arial"/>
          <w:highlight w:val="white"/>
        </w:rPr>
        <w:t xml:space="preserve"> </w:t>
      </w:r>
      <w:r>
        <w:rPr>
          <w:rFonts w:ascii="Arial" w:hAnsi="Arial" w:eastAsia="Calibri" w:cs="Arial"/>
          <w:lang w:eastAsia="en-US"/>
        </w:rPr>
        <w:t xml:space="preserve">в соответствии с настоящим Положением</w:t>
      </w:r>
      <w:r>
        <w:rPr>
          <w:rFonts w:ascii="Arial" w:hAnsi="Arial" w:cs="Arial"/>
        </w:rPr>
        <w:t xml:space="preserve">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Обязател</w:t>
      </w:r>
      <w:r>
        <w:rPr>
          <w:rFonts w:ascii="Arial" w:hAnsi="Arial" w:cs="Arial"/>
        </w:rPr>
        <w:t xml:space="preserve">ьный профилактический визит проводится в отношении контролируемых лиц, приступающих к осуществлению деятельности в сфере благоустройства, не позднее чем в течение одного года с момента начала такой деятельности (при наличии сведений о начале деятельности).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Профилактические визиты проводятся по согласованию с контролируемыми лицами.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Порядок проведения профилактического визита (обязательного профилактического визита) предусматривает проведение должностным лицом</w:t>
      </w:r>
      <w:r>
        <w:rPr>
          <w:rFonts w:ascii="Arial" w:hAnsi="Arial" w:eastAsia="Calibri" w:cs="Arial"/>
          <w:lang w:eastAsia="en-US"/>
        </w:rPr>
        <w:t xml:space="preserve"> органа муниципального контроля</w:t>
      </w:r>
      <w:r>
        <w:rPr>
          <w:rFonts w:ascii="Arial" w:hAnsi="Arial" w:eastAsia="Arial" w:cs="Arial"/>
        </w:rPr>
        <w:t xml:space="preserve"> следующих действий: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1) уведомление контролируемого лица о проведении профилактического визита не позднее чем за пять рабочих дней до дня его проведения;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2) уведомление контролируемого лица о форме проведения профилактического визита, который проводится по месту осуществления деятельности контролируемого лица либо с использованием видео-конференц-связи;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3) проведение профилактического визита в виде профилактической беседы;</w:t>
      </w:r>
      <w:r/>
    </w:p>
    <w:p>
      <w:pPr>
        <w:ind w:firstLine="709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4) информирование контролируемого лица об обязательных требованиях, предъявляемых к его деятельности либо к принадлежащим ему объектам муниципального контроля.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eastAsia="Arial" w:cs="Arial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>
        <w:rPr>
          <w:rFonts w:ascii="Arial" w:hAnsi="Arial" w:eastAsia="Calibri" w:cs="Arial"/>
          <w:lang w:eastAsia="en-US"/>
        </w:rPr>
        <w:t xml:space="preserve">орган муниципального контроля</w:t>
      </w:r>
      <w:r>
        <w:rPr>
          <w:rFonts w:ascii="Arial" w:hAnsi="Arial" w:eastAsia="Arial" w:cs="Arial"/>
        </w:rPr>
        <w:t xml:space="preserve">не позднее чем за три рабочих дня до даты его проведения.</w:t>
      </w:r>
      <w:r/>
    </w:p>
    <w:p>
      <w:pPr>
        <w:ind w:firstLine="709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</w:r>
      <w:r/>
    </w:p>
    <w:p>
      <w:pPr>
        <w:ind w:firstLine="709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Arial" w:hAnsi="Arial" w:eastAsia="Arial" w:cs="Arial"/>
        </w:rPr>
        <w:t xml:space="preserve">должностное лицо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Calibri" w:cs="Arial"/>
          <w:lang w:eastAsia="en-US"/>
        </w:rPr>
        <w:t xml:space="preserve">органа муниципального контроля</w:t>
      </w:r>
      <w:r>
        <w:rPr>
          <w:rFonts w:ascii="Arial" w:hAnsi="Arial" w:eastAsia="Calibri" w:cs="Arial"/>
          <w:lang w:eastAsia="en-US"/>
        </w:rPr>
        <w:t xml:space="preserve"> </w:t>
      </w:r>
      <w:r>
        <w:rPr>
          <w:rFonts w:ascii="Arial" w:hAnsi="Arial" w:eastAsia="Calibri" w:cs="Arial"/>
        </w:rPr>
        <w:t xml:space="preserve">незамедлительно направляет информацию об этом уполномоченному должностному лицу органа </w:t>
      </w:r>
      <w:r>
        <w:rPr>
          <w:rFonts w:ascii="Arial" w:hAnsi="Arial" w:eastAsia="Calibri" w:cs="Arial"/>
          <w:bCs/>
          <w:lang w:eastAsia="en-US"/>
        </w:rPr>
        <w:t xml:space="preserve">муниципального контроля</w:t>
      </w:r>
      <w:r>
        <w:rPr>
          <w:rFonts w:ascii="Arial" w:hAnsi="Arial" w:eastAsia="Calibri" w:cs="Arial"/>
        </w:rPr>
        <w:t xml:space="preserve"> для принятия решения о проведении контрольных (надзорных) мероприятий.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eastAsia="Calibri" w:cs="Arial"/>
        </w:rPr>
        <w:t xml:space="preserve">Контролируемое лицо вправе обратиться в </w:t>
      </w:r>
      <w:r>
        <w:rPr>
          <w:rFonts w:ascii="Arial" w:hAnsi="Arial" w:eastAsia="Calibri" w:cs="Arial"/>
          <w:highlight w:val="white"/>
        </w:rPr>
        <w:t xml:space="preserve">орган</w:t>
      </w:r>
      <w:r>
        <w:rPr>
          <w:rFonts w:ascii="Arial" w:hAnsi="Arial" w:eastAsia="Calibri" w:cs="Arial"/>
          <w:highlight w:val="white"/>
        </w:rPr>
        <w:t xml:space="preserve"> </w:t>
      </w:r>
      <w:r>
        <w:rPr>
          <w:rFonts w:ascii="Arial" w:hAnsi="Arial" w:eastAsia="Calibri" w:cs="Arial"/>
          <w:bCs/>
          <w:highlight w:val="white"/>
          <w:lang w:eastAsia="en-US"/>
        </w:rPr>
        <w:t xml:space="preserve">муниципального контроля </w:t>
      </w:r>
      <w:r>
        <w:rPr>
          <w:rFonts w:ascii="Arial" w:hAnsi="Arial" w:eastAsia="Calibri" w:cs="Arial"/>
          <w:highlight w:val="white"/>
        </w:rPr>
        <w:t xml:space="preserve">с</w:t>
      </w:r>
      <w:r>
        <w:rPr>
          <w:rFonts w:ascii="Arial" w:hAnsi="Arial" w:eastAsia="Calibri" w:cs="Arial"/>
          <w:highlight w:val="white"/>
        </w:rPr>
        <w:t xml:space="preserve"> заявлением о проведении в отношении его профилактического визита</w:t>
      </w:r>
      <w:r>
        <w:rPr>
          <w:rFonts w:ascii="Arial" w:hAnsi="Arial" w:eastAsia="Arial" w:cs="Arial"/>
          <w:highlight w:val="white"/>
        </w:rPr>
        <w:t xml:space="preserve">, которое рассматривается </w:t>
      </w:r>
      <w:r>
        <w:rPr>
          <w:rFonts w:ascii="Arial" w:hAnsi="Arial" w:eastAsia="Arial" w:cs="Arial"/>
          <w:highlight w:val="white"/>
        </w:rPr>
        <w:t xml:space="preserve">органом</w:t>
      </w:r>
      <w:r>
        <w:rPr>
          <w:rFonts w:ascii="Arial" w:hAnsi="Arial" w:eastAsia="Arial" w:cs="Arial"/>
          <w:highlight w:val="white"/>
        </w:rPr>
        <w:t xml:space="preserve"> муниципального контроля</w:t>
      </w:r>
      <w:r>
        <w:rPr>
          <w:rFonts w:ascii="Arial" w:hAnsi="Arial" w:eastAsia="Arial" w:cs="Arial"/>
          <w:highlight w:val="white"/>
        </w:rPr>
        <w:t xml:space="preserve"> в </w:t>
      </w:r>
      <w:r>
        <w:rPr>
          <w:rFonts w:ascii="Arial" w:hAnsi="Arial" w:eastAsia="Arial" w:cs="Arial"/>
        </w:rPr>
        <w:t xml:space="preserve">порядке, установленном частями 11-13 статьи 52 </w:t>
      </w:r>
      <w:r>
        <w:rPr>
          <w:rFonts w:ascii="Arial" w:hAnsi="Arial" w:cs="Arial"/>
        </w:rPr>
        <w:t xml:space="preserve">Федерального закона 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eastAsia="Calibri" w:cs="Arial"/>
        </w:rPr>
        <w:t xml:space="preserve">.</w:t>
      </w:r>
      <w:r/>
    </w:p>
    <w:p>
      <w:pPr>
        <w:ind w:firstLine="709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  <w:lang w:eastAsia="en-US"/>
        </w:rPr>
        <w:t xml:space="preserve">Орган муниципального контроля осуществляет учет проведённых профилактических визитов </w:t>
      </w:r>
      <w:r>
        <w:rPr>
          <w:rFonts w:ascii="Arial" w:hAnsi="Arial" w:eastAsia="Tahoma" w:cs="Arial"/>
        </w:rPr>
        <w:t xml:space="preserve">путем ведения журнала учета профилактических визитов (на бумажном носителе либо в электронном виде</w:t>
      </w:r>
      <w:r>
        <w:rPr>
          <w:rFonts w:ascii="Arial" w:hAnsi="Arial" w:eastAsia="Tahoma" w:cs="Arial"/>
          <w:highlight w:val="white"/>
        </w:rPr>
        <w:t xml:space="preserve">) п</w:t>
      </w:r>
      <w:r>
        <w:rPr>
          <w:rFonts w:ascii="Arial" w:hAnsi="Arial" w:eastAsia="Tahoma" w:cs="Arial"/>
        </w:rPr>
        <w:t xml:space="preserve">о форме, обеспечивающей учет информации</w:t>
      </w:r>
      <w:r>
        <w:rPr>
          <w:rFonts w:ascii="Arial" w:hAnsi="Arial" w:eastAsia="Calibri" w:cs="Arial"/>
        </w:rPr>
        <w:t xml:space="preserve">.»;</w:t>
      </w:r>
      <w:r/>
    </w:p>
    <w:p>
      <w:pPr>
        <w:ind w:firstLine="709"/>
        <w:jc w:val="both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 xml:space="preserve">в части 25 слова «части 3» заменить словами «части 4»;</w:t>
      </w:r>
      <w:r>
        <w:rPr>
          <w:highlight w:val="white"/>
        </w:rPr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eastAsia="Calibri" w:cs="Arial"/>
          <w:highlight w:val="white"/>
        </w:rPr>
        <w:t xml:space="preserve">в</w:t>
      </w:r>
      <w:r>
        <w:rPr>
          <w:rFonts w:ascii="Arial" w:hAnsi="Arial" w:eastAsia="Calibri" w:cs="Arial"/>
          <w:highlight w:val="white"/>
        </w:rPr>
        <w:t xml:space="preserve">)</w:t>
      </w:r>
      <w:r>
        <w:rPr>
          <w:rFonts w:ascii="Arial" w:hAnsi="Arial" w:eastAsia="Calibri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статью 5 дополнить</w:t>
      </w:r>
      <w:r>
        <w:rPr>
          <w:rFonts w:ascii="Arial" w:hAnsi="Arial" w:cs="Arial"/>
          <w:highlight w:val="white"/>
        </w:rPr>
        <w:t xml:space="preserve"> час</w:t>
      </w:r>
      <w:r>
        <w:rPr>
          <w:rFonts w:ascii="Arial" w:hAnsi="Arial" w:cs="Arial"/>
        </w:rPr>
        <w:t xml:space="preserve">тями 18.1.-18.3. следующего содержания: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eastAsia="Calibri" w:cs="Arial"/>
        </w:rPr>
        <w:t xml:space="preserve">«18.1.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Arial" w:hAnsi="Arial" w:cs="Arial"/>
        </w:rPr>
        <w:t xml:space="preserve"> Выездная проверка может проводиться с использованием средств дистанционного взаимодействия, в том числе посредством аудио- или видеосвязи. 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eastAsia="Calibri" w:cs="Arial"/>
        </w:rPr>
        <w:t xml:space="preserve">18.2. Выездная проверка проводится в случае, если не представляется возможным: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eastAsia="Calibri" w:cs="Arial"/>
        </w:rPr>
        <w:t xml:space="preserve">1) удостовериться в полноте и достоверности сведений, которые содержатся в находящихся в распоряжении </w:t>
      </w:r>
      <w:r>
        <w:rPr>
          <w:rFonts w:ascii="Arial" w:hAnsi="Arial" w:eastAsia="Calibri" w:cs="Arial"/>
          <w:lang w:eastAsia="en-US"/>
        </w:rPr>
        <w:t xml:space="preserve">органа муниципального контроля</w:t>
      </w:r>
      <w:r>
        <w:rPr>
          <w:rFonts w:ascii="Arial" w:hAnsi="Arial" w:eastAsia="Calibri" w:cs="Arial"/>
          <w:lang w:eastAsia="en-US"/>
        </w:rPr>
        <w:t xml:space="preserve"> </w:t>
      </w:r>
      <w:r>
        <w:rPr>
          <w:rFonts w:ascii="Arial" w:hAnsi="Arial" w:eastAsia="Calibri" w:cs="Arial"/>
        </w:rPr>
        <w:t xml:space="preserve">или в запрашиваемых им документах и объяснениях контролируемого лица;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eastAsia="Calibri" w:cs="Arial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</w:t>
      </w:r>
      <w:r>
        <w:rPr>
          <w:rFonts w:ascii="Arial" w:hAnsi="Arial" w:eastAsia="Calibri" w:cs="Arial"/>
          <w:highlight w:val="white"/>
        </w:rPr>
        <w:t xml:space="preserve"> </w:t>
      </w:r>
      <w:r>
        <w:rPr>
          <w:rFonts w:ascii="Arial" w:hAnsi="Arial" w:eastAsia="Calibri" w:cs="Arial"/>
          <w:highlight w:val="white"/>
        </w:rPr>
        <w:t xml:space="preserve">в </w:t>
      </w:r>
      <w:r>
        <w:rPr>
          <w:rFonts w:ascii="Arial" w:hAnsi="Arial" w:eastAsia="Calibri" w:cs="Arial"/>
          <w:highlight w:val="white"/>
        </w:rPr>
        <w:t xml:space="preserve">части</w:t>
      </w:r>
      <w:r>
        <w:rPr>
          <w:rFonts w:ascii="Arial" w:hAnsi="Arial" w:eastAsia="Calibri" w:cs="Arial"/>
          <w:highlight w:val="white"/>
        </w:rPr>
        <w:t xml:space="preserve"> 18.1.</w:t>
      </w:r>
      <w:r>
        <w:rPr>
          <w:rFonts w:ascii="Arial" w:hAnsi="Arial" w:eastAsia="Calibri" w:cs="Arial"/>
          <w:highlight w:val="white"/>
        </w:rPr>
        <w:t xml:space="preserve"> </w:t>
      </w:r>
      <w:r>
        <w:rPr>
          <w:rFonts w:ascii="Arial" w:hAnsi="Arial" w:eastAsia="Calibri" w:cs="Arial"/>
        </w:rPr>
        <w:t xml:space="preserve">статьи 5 настоящего Положения место и совершения необходимых контрольных (надзорных) действий, предусмотренных в рамках иного вида контрольных (надзорных) мероприятий.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eastAsia="Calibri" w:cs="Arial"/>
          <w:highlight w:val="white"/>
        </w:rPr>
        <w:t xml:space="preserve">18.3. </w:t>
      </w:r>
      <w:r>
        <w:rPr>
          <w:rFonts w:ascii="Arial" w:hAnsi="Arial" w:eastAsia="Calibri" w:cs="Arial"/>
          <w:lang w:eastAsia="en-US"/>
        </w:rPr>
        <w:t xml:space="preserve">Орган муниципального контроля</w:t>
      </w:r>
      <w:r>
        <w:rPr>
          <w:rFonts w:ascii="Arial" w:hAnsi="Arial" w:eastAsia="Calibri" w:cs="Arial"/>
          <w:lang w:eastAsia="en-US"/>
        </w:rPr>
        <w:t xml:space="preserve"> </w:t>
      </w:r>
      <w:r>
        <w:rPr>
          <w:rFonts w:ascii="Arial" w:hAnsi="Arial" w:cs="Arial"/>
          <w:highlight w:val="white"/>
        </w:rPr>
        <w:t xml:space="preserve">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проверки, </w:t>
      </w:r>
      <w:r>
        <w:rPr>
          <w:rFonts w:ascii="Arial" w:hAnsi="Arial" w:eastAsia="Calibri" w:cs="Arial"/>
          <w:highlight w:val="white"/>
        </w:rPr>
        <w:t xml:space="preserve">в порядке, предусмотренном статьей 21</w:t>
      </w:r>
      <w:r>
        <w:rPr>
          <w:rFonts w:ascii="Arial" w:hAnsi="Arial" w:eastAsia="Calibri" w:cs="Arial"/>
          <w:highlight w:val="none"/>
        </w:rPr>
        <w:t xml:space="preserve"> </w:t>
      </w:r>
      <w:r>
        <w:rPr>
          <w:rFonts w:ascii="Arial" w:hAnsi="Arial" w:cs="Arial"/>
        </w:rPr>
        <w:t xml:space="preserve">Федерального закона 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eastAsia="Calibri" w:cs="Arial"/>
          <w:highlight w:val="white"/>
          <w:lang w:eastAsia="en-US"/>
        </w:rPr>
        <w:t xml:space="preserve">, </w:t>
      </w:r>
      <w:r>
        <w:rPr>
          <w:rFonts w:ascii="Arial" w:hAnsi="Arial" w:eastAsia="Arial" w:cs="Arial"/>
          <w:highlight w:val="white"/>
        </w:rPr>
        <w:t xml:space="preserve">если иное не предусмотрено федеральным законом о виде контроля</w:t>
      </w:r>
      <w:r>
        <w:rPr>
          <w:rFonts w:ascii="Arial" w:hAnsi="Arial" w:cs="Arial"/>
          <w:highlight w:val="white"/>
        </w:rPr>
        <w:t xml:space="preserve">.</w:t>
      </w:r>
      <w:r>
        <w:rPr>
          <w:rFonts w:ascii="Arial" w:hAnsi="Arial" w:eastAsia="Calibri" w:cs="Arial"/>
        </w:rPr>
        <w:t xml:space="preserve">»;</w:t>
      </w:r>
      <w:r/>
    </w:p>
    <w:p>
      <w:pPr>
        <w:ind w:firstLine="709"/>
        <w:jc w:val="both"/>
        <w:tabs>
          <w:tab w:val="left" w:pos="993" w:leader="none"/>
        </w:tabs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Calibri" w:cs="Arial"/>
          <w:highlight w:val="white"/>
        </w:rPr>
        <w:t xml:space="preserve">г</w:t>
      </w:r>
      <w:r>
        <w:rPr>
          <w:rFonts w:ascii="Arial" w:hAnsi="Arial" w:eastAsia="Calibri" w:cs="Arial"/>
          <w:highlight w:val="white"/>
        </w:rPr>
        <w:t xml:space="preserve">)</w:t>
      </w:r>
      <w:r>
        <w:rPr>
          <w:rFonts w:ascii="Arial" w:hAnsi="Arial" w:eastAsia="Calibri" w:cs="Arial"/>
          <w:highlight w:val="white"/>
        </w:rPr>
        <w:t xml:space="preserve"> </w:t>
      </w:r>
      <w:r>
        <w:rPr>
          <w:rFonts w:ascii="Arial" w:hAnsi="Arial" w:cs="Arial"/>
          <w:highlight w:val="white"/>
        </w:rPr>
        <w:t xml:space="preserve">части </w:t>
      </w:r>
      <w:r>
        <w:rPr>
          <w:rFonts w:ascii="Arial" w:hAnsi="Arial" w:cs="Arial"/>
          <w:highlight w:val="white"/>
        </w:rPr>
        <w:t xml:space="preserve">4,5</w:t>
      </w:r>
      <w:r>
        <w:rPr>
          <w:rFonts w:ascii="Arial" w:hAnsi="Arial" w:cs="Arial"/>
          <w:highlight w:val="white"/>
        </w:rPr>
        <w:t xml:space="preserve"> и </w:t>
      </w:r>
      <w:r>
        <w:rPr>
          <w:rFonts w:ascii="Arial" w:hAnsi="Arial" w:cs="Arial"/>
          <w:highlight w:val="white"/>
        </w:rPr>
        <w:t xml:space="preserve">6 статьи 6 изложить</w:t>
      </w:r>
      <w:r>
        <w:rPr>
          <w:rFonts w:ascii="Arial" w:hAnsi="Arial" w:cs="Arial"/>
          <w:highlight w:val="white"/>
        </w:rPr>
        <w:t xml:space="preserve"> в</w:t>
      </w:r>
      <w:r>
        <w:rPr>
          <w:rFonts w:ascii="Arial" w:hAnsi="Arial" w:cs="Arial"/>
        </w:rPr>
        <w:t xml:space="preserve"> следующей редакции:</w:t>
      </w:r>
      <w:r/>
    </w:p>
    <w:p>
      <w:pPr>
        <w:ind w:firstLine="709"/>
        <w:jc w:val="both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«4. </w:t>
      </w:r>
      <w:r>
        <w:rPr>
          <w:rFonts w:ascii="Arial" w:hAnsi="Arial" w:eastAsia="Arial" w:cs="Arial"/>
        </w:rPr>
        <w:t xml:space="preserve">При проведении контрольных мероприятий для фиксации должностным лицом</w:t>
      </w:r>
      <w:r>
        <w:rPr>
          <w:rFonts w:ascii="Arial" w:hAnsi="Arial" w:eastAsia="Calibri" w:cs="Arial"/>
          <w:lang w:eastAsia="en-US"/>
        </w:rPr>
        <w:t xml:space="preserve"> органа муниципального контроля</w:t>
      </w:r>
      <w:r>
        <w:rPr>
          <w:rFonts w:ascii="Arial" w:hAnsi="Arial" w:eastAsia="Arial" w:cs="Arial"/>
        </w:rPr>
        <w:t xml:space="preserve">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</w:t>
      </w:r>
      <w:r>
        <w:rPr>
          <w:rFonts w:ascii="Arial" w:hAnsi="Arial" w:eastAsia="Arial" w:cs="Arial"/>
        </w:rPr>
        <w:t xml:space="preserve">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Решение о необходимости </w:t>
      </w:r>
      <w:r>
        <w:rPr>
          <w:rFonts w:ascii="Arial" w:hAnsi="Arial" w:eastAsia="Calibri" w:cs="Arial"/>
          <w:lang w:eastAsia="en-US"/>
        </w:rPr>
        <w:t xml:space="preserve">использования собственных технических средств, </w:t>
      </w:r>
      <w:r>
        <w:rPr>
          <w:rFonts w:ascii="Arial" w:hAnsi="Arial" w:eastAsia="Arial" w:cs="Arial"/>
        </w:rPr>
        <w:t xml:space="preserve">осуществлении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фотосъемки, аудио- и видеозаписи для фиксации доказательств выявленных нарушений обязательных требований принимается должностными лицами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Calibri" w:cs="Arial"/>
          <w:lang w:eastAsia="en-US"/>
        </w:rPr>
        <w:t xml:space="preserve">органа </w:t>
      </w:r>
      <w:r>
        <w:rPr>
          <w:rFonts w:ascii="Arial" w:hAnsi="Arial" w:eastAsia="Calibri" w:cs="Arial"/>
          <w:highlight w:val="white"/>
          <w:lang w:eastAsia="en-US"/>
        </w:rPr>
        <w:t xml:space="preserve">муниципального контроля</w:t>
      </w:r>
      <w:r>
        <w:rPr>
          <w:rFonts w:ascii="Arial" w:hAnsi="Arial" w:eastAsia="Calibri" w:cs="Arial"/>
          <w:highlight w:val="white"/>
          <w:lang w:eastAsia="en-US"/>
        </w:rPr>
        <w:t xml:space="preserve"> </w:t>
      </w:r>
      <w:r>
        <w:rPr>
          <w:rFonts w:ascii="Arial" w:hAnsi="Arial" w:eastAsia="Arial" w:cs="Arial"/>
          <w:highlight w:val="white"/>
        </w:rPr>
        <w:t xml:space="preserve">самостоятельно</w:t>
      </w:r>
      <w:r>
        <w:rPr>
          <w:rFonts w:ascii="Arial" w:hAnsi="Arial" w:eastAsia="Arial" w:cs="Arial"/>
        </w:rPr>
        <w:t xml:space="preserve"> при совершении следующих контрольных (надзорных) действий: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1) осмотр - фотосъемка, видеозапись;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2) д</w:t>
      </w:r>
      <w:r>
        <w:rPr>
          <w:rFonts w:ascii="Arial" w:hAnsi="Arial" w:eastAsia="Arial" w:cs="Arial"/>
        </w:rPr>
        <w:t xml:space="preserve">осмотр - фотосъемка, видеозапись;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3) опрос - аудиозапись;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4) получение письменных объяснений - фотосъемка, видеозапись;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5) истребование документов - фотосъемка, аудио- и видеозапись;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6) инструментальное обследование - фотосъемка, видеозапись;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7) экспертиза - фотосъемка, видеозапись.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eastAsia="Calibri" w:cs="Arial"/>
          <w:lang w:eastAsia="en-US"/>
        </w:rPr>
        <w:t xml:space="preserve"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мероприятия,</w:t>
      </w:r>
      <w:r>
        <w:rPr>
          <w:rFonts w:ascii="Arial" w:hAnsi="Arial" w:eastAsia="Arial" w:cs="Arial"/>
        </w:rPr>
        <w:t xml:space="preserve"> составляемом по результатам его проведения</w:t>
      </w:r>
      <w:r>
        <w:rPr>
          <w:rFonts w:ascii="Arial" w:hAnsi="Arial" w:eastAsia="Calibri" w:cs="Arial"/>
          <w:lang w:eastAsia="en-US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5. 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дату и время фиксации объекта. </w:t>
      </w:r>
      <w:r>
        <w:rPr>
          <w:rFonts w:ascii="Arial" w:hAnsi="Arial" w:eastAsia="Arial" w:cs="Arial"/>
        </w:rPr>
        <w:t xml:space="preserve">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записи, </w:t>
      </w:r>
      <w:r>
        <w:rPr>
          <w:rFonts w:ascii="Arial" w:hAnsi="Arial" w:eastAsia="Arial" w:cs="Arial"/>
        </w:rPr>
        <w:t xml:space="preserve">а также должности, фамилии, имени и отчества (последнее при наличии) всех лиц, принимающих участие в проводимом контрольном мероприятии</w:t>
      </w:r>
      <w:r>
        <w:rPr>
          <w:rFonts w:ascii="Arial" w:hAnsi="Arial" w:cs="Arial"/>
        </w:rPr>
        <w:t xml:space="preserve">. В ходе записи подробно фиксируются и указываются место и характер выявленного нарушения обязательных требований.</w:t>
      </w:r>
      <w:r/>
    </w:p>
    <w:p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Аудиозапись проводимого контрольного мероприятия осуществляется при отсутствии возможности осуществления видеозаписи.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Использование фотосъемки и видеозаписи д</w:t>
      </w:r>
      <w:r>
        <w:rPr>
          <w:rFonts w:ascii="Arial" w:hAnsi="Arial" w:cs="Arial"/>
        </w:rPr>
        <w:t xml:space="preserve">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и иной охраняемой законом тайны в соответствии с требованиями действующего законодательства.</w:t>
      </w:r>
      <w:r/>
    </w:p>
    <w:p>
      <w:pPr>
        <w:ind w:firstLine="709"/>
        <w:jc w:val="both"/>
        <w:rPr>
          <w:rFonts w:ascii="Arial" w:hAnsi="Arial"/>
          <w:highlight w:val="white"/>
        </w:rPr>
      </w:pPr>
      <w:r>
        <w:rPr>
          <w:rFonts w:ascii="Arial" w:hAnsi="Arial" w:eastAsia="Calibri" w:cs="Arial"/>
          <w:lang w:eastAsia="en-US"/>
        </w:rPr>
        <w:t xml:space="preserve">6. </w:t>
      </w:r>
      <w:r>
        <w:rPr>
          <w:rFonts w:ascii="Arial" w:hAnsi="Arial" w:eastAsia="Arial" w:cs="Arial"/>
        </w:rPr>
        <w:t xml:space="preserve">Порядок осуществления фотосъемки, аудио- и (или) видеозаписи, иных способов фиксации доказательств в ходе контрольного (надзорного) </w:t>
      </w:r>
      <w:r>
        <w:rPr>
          <w:rFonts w:ascii="Arial" w:hAnsi="Arial" w:eastAsia="Arial" w:cs="Arial"/>
          <w:highlight w:val="white"/>
        </w:rPr>
        <w:t xml:space="preserve">мероприятия  предусматривает</w:t>
      </w:r>
      <w:r>
        <w:rPr>
          <w:rFonts w:ascii="Arial" w:hAnsi="Arial" w:eastAsia="Arial" w:cs="Arial"/>
          <w:highlight w:val="white"/>
        </w:rPr>
        <w:t xml:space="preserve"> проведение должностным лицом</w:t>
      </w:r>
      <w:r>
        <w:rPr>
          <w:rFonts w:ascii="Arial" w:hAnsi="Arial" w:eastAsia="Calibri" w:cs="Arial"/>
          <w:highlight w:val="white"/>
          <w:lang w:eastAsia="en-US"/>
        </w:rPr>
        <w:t xml:space="preserve"> органа муниципального контроля</w:t>
      </w:r>
      <w:r>
        <w:rPr>
          <w:rFonts w:ascii="Arial" w:hAnsi="Arial" w:eastAsia="Arial" w:cs="Arial"/>
          <w:highlight w:val="white"/>
        </w:rPr>
        <w:t xml:space="preserve"> следующих действий:</w:t>
      </w:r>
      <w:r>
        <w:rPr>
          <w:highlight w:val="white"/>
        </w:rPr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1) принятие решения о применении фотосъемки, аудио- и (или) видеозаписи, иных способов фиксации доказательств;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2) извещени</w:t>
      </w:r>
      <w:r>
        <w:rPr>
          <w:rFonts w:ascii="Arial" w:hAnsi="Arial" w:eastAsia="Arial" w:cs="Arial"/>
        </w:rPr>
        <w:t xml:space="preserve">е контролируемого лица, а также представителя контролируемого лица о ведении фотосъемки, аудио- и (или) видеозаписи, иных способов фиксации доказательств в случае осуществления контрольного (надзорного) мероприятия во взаимодействии с контролируемым лицом;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3) внесение в акт контрольного мероприятия соответствующей информации о ведении фотосъемки, аудио- и (или) видеозаписи, иных способов фиксации доказательств;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</w:rPr>
        <w:t xml:space="preserve">4) обеспечение сохранности информации, полученной по средствам фотосъемки, аудио- и (или) видеозаписи, иных способов фиксации доказательств.»;</w:t>
      </w:r>
      <w:r/>
    </w:p>
    <w:p>
      <w:pPr>
        <w:ind w:firstLine="709"/>
        <w:jc w:val="both"/>
        <w:tabs>
          <w:tab w:val="left" w:pos="993" w:leader="none"/>
        </w:tabs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highlight w:val="white"/>
        </w:rPr>
        <w:t xml:space="preserve">д</w:t>
      </w:r>
      <w:r>
        <w:rPr>
          <w:rFonts w:ascii="Arial" w:hAnsi="Arial" w:eastAsia="Arial" w:cs="Arial"/>
          <w:highlight w:val="white"/>
        </w:rPr>
        <w:t xml:space="preserve">) </w:t>
      </w:r>
      <w:r>
        <w:rPr>
          <w:rFonts w:ascii="Arial" w:hAnsi="Arial" w:cs="Arial"/>
          <w:highlight w:val="white"/>
        </w:rPr>
        <w:t xml:space="preserve">статью</w:t>
      </w:r>
      <w:r>
        <w:rPr>
          <w:rFonts w:ascii="Arial" w:hAnsi="Arial" w:cs="Arial"/>
          <w:highlight w:val="white"/>
        </w:rPr>
        <w:t xml:space="preserve"> 7 </w:t>
      </w:r>
      <w:r>
        <w:rPr>
          <w:rFonts w:ascii="Arial" w:hAnsi="Arial" w:cs="Arial"/>
        </w:rPr>
        <w:t xml:space="preserve">изложить в следующей редакции: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«1. К результатам контрольного мероприятия относятся оценка соблюдения контролируемым лицом обязательных требований, создание условий для предупреж</w:t>
      </w:r>
      <w:r>
        <w:rPr>
          <w:rFonts w:ascii="Arial" w:hAnsi="Arial" w:cs="Arial"/>
        </w:rPr>
        <w:t xml:space="preserve">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</w:t>
      </w:r>
      <w:r>
        <w:rPr>
          <w:rFonts w:ascii="Arial" w:hAnsi="Arial" w:eastAsia="Calibri" w:cs="Arial"/>
          <w:lang w:eastAsia="en-US"/>
        </w:rPr>
        <w:t xml:space="preserve">органом муниципального контроля</w:t>
      </w:r>
      <w:r>
        <w:rPr>
          <w:rFonts w:ascii="Arial" w:hAnsi="Arial" w:eastAsia="Calibri" w:cs="Arial"/>
          <w:lang w:eastAsia="en-US"/>
        </w:rPr>
        <w:t xml:space="preserve"> </w:t>
      </w:r>
      <w:r>
        <w:rPr>
          <w:rFonts w:ascii="Arial" w:hAnsi="Arial" w:cs="Arial"/>
        </w:rPr>
        <w:t xml:space="preserve">мер, предусмотренных частью 2 статьи 90 Федерального закона 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cs="Arial"/>
        </w:rPr>
        <w:t xml:space="preserve">.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2.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</w:t>
      </w:r>
      <w:r>
        <w:rPr>
          <w:rFonts w:ascii="Arial" w:hAnsi="Arial" w:cs="Arial"/>
          <w:highlight w:val="white"/>
        </w:rPr>
        <w:t xml:space="preserve">я </w:t>
      </w:r>
      <w:r>
        <w:rPr>
          <w:rFonts w:ascii="Arial" w:hAnsi="Arial" w:eastAsia="Calibri" w:cs="Arial"/>
          <w:highlight w:val="white"/>
          <w:lang w:eastAsia="en-US"/>
        </w:rPr>
        <w:t xml:space="preserve">п</w:t>
      </w:r>
      <w:r>
        <w:rPr>
          <w:rFonts w:ascii="Arial" w:hAnsi="Arial" w:eastAsia="Calibri" w:cs="Arial"/>
          <w:highlight w:val="white"/>
          <w:lang w:eastAsia="en-US"/>
        </w:rPr>
        <w:t xml:space="preserve">о</w:t>
      </w:r>
      <w:r>
        <w:rPr>
          <w:rFonts w:ascii="Arial" w:hAnsi="Arial" w:eastAsia="Calibri" w:cs="Arial"/>
          <w:lang w:eastAsia="en-US"/>
        </w:rPr>
        <w:t xml:space="preserve"> форме, утвержденной </w:t>
      </w:r>
      <w:r>
        <w:rPr>
          <w:rFonts w:ascii="Arial" w:hAnsi="Arial" w:cs="Arial" w:eastAsiaTheme="minorHAnsi"/>
          <w:lang w:eastAsia="en-US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</w:t>
      </w:r>
      <w:r>
        <w:rPr>
          <w:rFonts w:ascii="Arial" w:hAnsi="Arial" w:cs="Arial"/>
        </w:rPr>
        <w:t xml:space="preserve">. В случае, если по результатам проведения такого мероприятия выявлено нарушение обязательных требований, в </w:t>
      </w:r>
      <w:r>
        <w:rPr>
          <w:rFonts w:ascii="Arial" w:hAnsi="Arial" w:eastAsia="Calibri" w:cs="Arial"/>
          <w:lang w:eastAsia="en-US"/>
        </w:rPr>
        <w:t xml:space="preserve">акте контрольного мероприятия</w:t>
      </w:r>
      <w:r>
        <w:rPr>
          <w:rFonts w:ascii="Arial" w:hAnsi="Arial" w:cs="Arial"/>
        </w:rPr>
        <w:t xml:space="preserve">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</w:t>
      </w:r>
      <w:r>
        <w:rPr>
          <w:rFonts w:ascii="Arial" w:hAnsi="Arial" w:cs="Arial"/>
        </w:rPr>
        <w:t xml:space="preserve">мероприятия, предусматривающего взаимодействие с контролируемым лицом, в </w:t>
      </w:r>
      <w:r>
        <w:rPr>
          <w:rFonts w:ascii="Arial" w:hAnsi="Arial" w:eastAsia="Calibri" w:cs="Arial"/>
          <w:lang w:eastAsia="en-US"/>
        </w:rPr>
        <w:t xml:space="preserve">акте контрольного мероприятия</w:t>
      </w:r>
      <w:r>
        <w:rPr>
          <w:rFonts w:ascii="Arial" w:hAnsi="Arial" w:cs="Arial"/>
        </w:rPr>
        <w:t xml:space="preserve"> указывается факт его устранения. Документы, иные материалы, являющиеся доказательствами нарушения обязательных требований, должны быть приобщены к </w:t>
      </w:r>
      <w:r>
        <w:rPr>
          <w:rFonts w:ascii="Arial" w:hAnsi="Arial" w:eastAsia="Calibri" w:cs="Arial"/>
          <w:lang w:eastAsia="en-US"/>
        </w:rPr>
        <w:t xml:space="preserve">акту контрольного мероприятия</w:t>
      </w:r>
      <w:r>
        <w:rPr>
          <w:rFonts w:ascii="Arial" w:hAnsi="Arial" w:cs="Arial"/>
        </w:rPr>
        <w:t xml:space="preserve">.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3.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</w:t>
      </w:r>
      <w:r>
        <w:rPr>
          <w:rFonts w:ascii="Arial" w:hAnsi="Arial" w:eastAsia="Calibri" w:cs="Arial"/>
          <w:lang w:eastAsia="en-US"/>
        </w:rPr>
        <w:t xml:space="preserve">органа муниципального контроля</w:t>
      </w:r>
      <w:r>
        <w:rPr>
          <w:rFonts w:ascii="Arial" w:hAnsi="Arial" w:cs="Arial"/>
        </w:rPr>
        <w:t xml:space="preserve">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eastAsia="Tahoma" w:cs="Arial"/>
        </w:rPr>
        <w:t xml:space="preserve">В случае выявления</w:t>
      </w:r>
      <w:r>
        <w:rPr>
          <w:rFonts w:ascii="Arial" w:hAnsi="Arial" w:eastAsia="Tahoma" w:cs="Arial"/>
        </w:rPr>
        <w:t xml:space="preserve"> </w:t>
      </w:r>
      <w:r>
        <w:rPr>
          <w:rFonts w:ascii="Arial" w:hAnsi="Arial" w:eastAsia="Tahoma" w:cs="Arial"/>
        </w:rPr>
        <w:t xml:space="preserve">должностным лицом органа муниципального контроля при проведении контрольного мероприятия нарушений обязательных требований орган муниципального контроля в пределах полномочий, предусмотренных законодательством Российской Федерации, обязан: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1) выдать после оформления акта контрольного мероприятия контролируемому лицу предписание об устра</w:t>
      </w:r>
      <w:r>
        <w:rPr>
          <w:rFonts w:ascii="Arial" w:hAnsi="Arial" w:eastAsia="Tahoma" w:cs="Arial"/>
        </w:rPr>
        <w:t xml:space="preserve">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</w:t>
      </w:r>
      <w:r>
        <w:rPr>
          <w:rFonts w:ascii="Arial" w:hAnsi="Arial" w:eastAsia="Tahoma" w:cs="Arial"/>
        </w:rPr>
        <w:t xml:space="preserve">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</w:t>
      </w:r>
      <w:r>
        <w:rPr>
          <w:rFonts w:ascii="Arial" w:hAnsi="Arial" w:eastAsia="Tahoma" w:cs="Arial"/>
        </w:rPr>
        <w:t xml:space="preserve">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</w:t>
      </w:r>
      <w:r>
        <w:rPr>
          <w:rFonts w:ascii="Arial" w:hAnsi="Arial" w:eastAsia="Tahoma" w:cs="Arial"/>
        </w:rPr>
        <w:t xml:space="preserve">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</w:t>
      </w:r>
      <w:r>
        <w:rPr>
          <w:rFonts w:ascii="Arial" w:hAnsi="Arial" w:eastAsia="Tahoma" w:cs="Arial"/>
        </w:rPr>
        <w:t xml:space="preserve">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3) при выявлении в ходе контрольного мероприятия признаков преступления или</w:t>
      </w:r>
      <w:r>
        <w:rPr>
          <w:rFonts w:ascii="Arial" w:hAnsi="Arial" w:eastAsia="Tahoma" w:cs="Arial"/>
        </w:rPr>
        <w:t xml:space="preserve">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>
        <w:rPr>
          <w:rFonts w:ascii="Arial" w:hAnsi="Arial" w:eastAsia="Tahoma" w:cs="Arial"/>
        </w:rPr>
        <w:t xml:space="preserve">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5. Если в ходе наблюдения за соблюдением обязательных требований (мониторинга безопасности) выявлены факты причинения вреда (ущерба) или </w:t>
      </w:r>
      <w:r>
        <w:rPr>
          <w:rFonts w:ascii="Arial" w:hAnsi="Arial" w:eastAsia="Tahoma" w:cs="Arial"/>
        </w:rPr>
        <w:t xml:space="preserve">возникновения угрозы причинения вре</w:t>
      </w:r>
      <w:r>
        <w:rPr>
          <w:rFonts w:ascii="Arial" w:hAnsi="Arial" w:eastAsia="Tahoma" w:cs="Arial"/>
        </w:rPr>
        <w:t xml:space="preserve">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муниципального контроля могут быть приняты следующие решения: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1) решение о проведении внепланового контрольного мероприятия в соответствии со статьей 60 </w:t>
      </w:r>
      <w:r>
        <w:rPr>
          <w:rFonts w:ascii="Arial" w:hAnsi="Arial" w:cs="Arial"/>
        </w:rPr>
        <w:t xml:space="preserve">Федерального закона 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eastAsia="Tahoma" w:cs="Arial"/>
        </w:rPr>
        <w:t xml:space="preserve">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Tahoma" w:cs="Arial"/>
        </w:rPr>
        <w:t xml:space="preserve">2) решение об объявлении предостережения;</w:t>
      </w:r>
      <w:r/>
    </w:p>
    <w:p>
      <w:pPr>
        <w:ind w:firstLine="709"/>
        <w:jc w:val="both"/>
        <w:shd w:val="clear" w:color="ffffff" w:fill="ffffff"/>
        <w:rPr>
          <w:rFonts w:ascii="Arial" w:hAnsi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3) решение о выдаче предписания об устранении выявленных нарушений в порядке, предусмотренном пунктом 1 части 2 статьи 90 </w:t>
      </w:r>
      <w:r>
        <w:rPr>
          <w:rFonts w:ascii="Arial" w:hAnsi="Arial" w:eastAsia="Tahoma" w:cs="Arial"/>
        </w:rPr>
        <w:t xml:space="preserve">Федерального закона</w:t>
      </w:r>
      <w:r>
        <w:rPr>
          <w:rFonts w:ascii="Arial" w:hAnsi="Arial" w:cs="Arial"/>
        </w:rPr>
        <w:t xml:space="preserve"> 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cs="Arial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6. 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нарушений в порядке, предусмотренном пунктом 1 части 2 статьи 90 </w:t>
      </w:r>
      <w:r>
        <w:rPr>
          <w:rFonts w:ascii="Arial" w:hAnsi="Arial" w:eastAsia="Tahoma" w:cs="Arial"/>
        </w:rPr>
        <w:t xml:space="preserve">Федерального закона</w:t>
      </w:r>
      <w:r>
        <w:rPr>
          <w:rFonts w:ascii="Arial" w:hAnsi="Arial" w:eastAsia="Tahoma" w:cs="Arial"/>
        </w:rPr>
        <w:t xml:space="preserve"> </w:t>
      </w:r>
      <w:r>
        <w:rPr>
          <w:rFonts w:ascii="Arial" w:hAnsi="Arial" w:cs="Arial"/>
        </w:rPr>
        <w:t xml:space="preserve">«О государственном контроле (надзоре) и муниципальном контроле в Российской Федерации</w:t>
      </w:r>
      <w:r>
        <w:rPr>
          <w:rFonts w:ascii="Arial" w:hAnsi="Arial" w:cs="Arial"/>
          <w:highlight w:val="white"/>
        </w:rPr>
        <w:t xml:space="preserve">»</w:t>
      </w:r>
      <w:r>
        <w:rPr>
          <w:rFonts w:ascii="Arial" w:hAnsi="Arial" w:cs="Arial"/>
        </w:rPr>
        <w:t xml:space="preserve">.</w:t>
      </w:r>
      <w:r/>
    </w:p>
    <w:p>
      <w:pPr>
        <w:ind w:firstLine="709"/>
        <w:jc w:val="both"/>
        <w:shd w:val="clear" w:color="ffffff" w:fill="ffffff"/>
        <w:rPr>
          <w:rFonts w:ascii="Arial" w:hAnsi="Arial" w:cs="Arial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</w:rPr>
        <w:t xml:space="preserve">7. В случае если выданное предписание об устранении нарушений обязательных требований исполнено контролируемым лицом надл</w:t>
      </w:r>
      <w:bookmarkStart w:id="0" w:name="_GoBack"/>
      <w:r/>
      <w:bookmarkEnd w:id="0"/>
      <w:r>
        <w:rPr>
          <w:rFonts w:ascii="Arial" w:hAnsi="Arial" w:cs="Arial"/>
        </w:rPr>
        <w:t xml:space="preserve">ежащим образом меры, предусмотренные пунктом 3 части 4 настоящей статьи не принимаются (в части административных правонарушений</w:t>
      </w:r>
      <w:r>
        <w:rPr>
          <w:rFonts w:ascii="Arial" w:hAnsi="Arial" w:cs="Arial"/>
          <w:highlight w:val="white"/>
        </w:rPr>
        <w:t xml:space="preserve">).»</w:t>
      </w:r>
      <w:r>
        <w:rPr>
          <w:rFonts w:ascii="Arial" w:hAnsi="Arial" w:cs="Arial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rPr>
          <w:rFonts w:ascii="Arial" w:hAnsi="Arial" w:eastAsia="Calibri" w:cs="Arial"/>
          <w:highlight w:val="white"/>
        </w:rPr>
      </w:pPr>
      <w:r>
        <w:rPr>
          <w:rFonts w:ascii="Arial" w:hAnsi="Arial" w:eastAsia="Calibri" w:cs="Arial"/>
          <w:highlight w:val="white"/>
        </w:rPr>
        <w:t xml:space="preserve">2</w:t>
      </w:r>
      <w:r>
        <w:rPr>
          <w:rFonts w:ascii="Arial" w:hAnsi="Arial" w:eastAsia="Calibri" w:cs="Arial"/>
          <w:highlight w:val="white"/>
        </w:rPr>
        <w:t xml:space="preserve">. Настоящее решение </w:t>
      </w:r>
      <w:r>
        <w:rPr>
          <w:rFonts w:ascii="Arial" w:hAnsi="Arial" w:eastAsia="Calibri" w:cs="Arial"/>
          <w:highlight w:val="white"/>
        </w:rPr>
        <w:t xml:space="preserve">вступает в силу после официального опубликования</w:t>
      </w:r>
      <w:r>
        <w:rPr>
          <w:rFonts w:ascii="Arial" w:hAnsi="Arial" w:eastAsia="Calibri" w:cs="Arial"/>
          <w:highlight w:val="white"/>
        </w:rPr>
        <w:t xml:space="preserve">, за исключением пункта 1 части 1 настоящего решения, положения которого распространяются на правоотношения, возникшие с 1 января 2024 года</w:t>
      </w:r>
      <w:r>
        <w:rPr>
          <w:rFonts w:ascii="Arial" w:hAnsi="Arial" w:eastAsia="Calibri" w:cs="Arial"/>
          <w:highlight w:val="white"/>
        </w:rPr>
        <w:t xml:space="preserve">.</w:t>
      </w:r>
      <w:r>
        <w:rPr>
          <w:highlight w:val="white"/>
        </w:rPr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</w:r>
      <w:r/>
    </w:p>
    <w:p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</w:r>
      <w:r/>
    </w:p>
    <w:p>
      <w:pPr>
        <w:jc w:val="both"/>
        <w:rPr>
          <w:rFonts w:ascii="Arial" w:hAnsi="Arial"/>
        </w:rPr>
      </w:pPr>
      <w:r>
        <w:rPr>
          <w:rFonts w:ascii="Arial" w:hAnsi="Arial" w:eastAsia="Calibri" w:cs="Arial"/>
        </w:rPr>
        <w:t xml:space="preserve">Глава городского округа город Шарья</w:t>
      </w:r>
      <w:r/>
    </w:p>
    <w:p>
      <w:pPr>
        <w:jc w:val="both"/>
        <w:rPr>
          <w:rFonts w:ascii="Arial" w:hAnsi="Arial"/>
        </w:rPr>
      </w:pPr>
      <w:r>
        <w:rPr>
          <w:rFonts w:ascii="Arial" w:hAnsi="Arial" w:eastAsia="Calibri" w:cs="Arial"/>
        </w:rPr>
        <w:t xml:space="preserve">Костромской области                                                                                      Л.И. Удалова</w:t>
      </w:r>
      <w:r/>
    </w:p>
    <w:p>
      <w:pPr>
        <w:jc w:val="both"/>
        <w:rPr>
          <w:rFonts w:ascii="Arial" w:hAnsi="Arial"/>
        </w:rPr>
      </w:pPr>
      <w:r>
        <w:rPr>
          <w:rFonts w:ascii="Arial" w:hAnsi="Arial"/>
        </w:rPr>
      </w:r>
      <w:r/>
    </w:p>
    <w:p>
      <w:pPr>
        <w:jc w:val="both"/>
        <w:rPr>
          <w:rFonts w:ascii="Arial" w:hAnsi="Arial"/>
        </w:rPr>
      </w:pPr>
      <w:r>
        <w:rPr>
          <w:rFonts w:ascii="Arial" w:hAnsi="Arial"/>
        </w:rPr>
      </w:r>
      <w:r/>
    </w:p>
    <w:p>
      <w:pPr>
        <w:jc w:val="both"/>
        <w:rPr>
          <w:rFonts w:ascii="Arial" w:hAnsi="Arial"/>
        </w:rPr>
      </w:pPr>
      <w:r>
        <w:rPr>
          <w:rFonts w:ascii="Arial" w:hAnsi="Arial" w:eastAsia="Calibri" w:cs="Arial"/>
        </w:rPr>
        <w:t xml:space="preserve">Председатель Думы городского округа</w:t>
      </w:r>
      <w:r/>
    </w:p>
    <w:p>
      <w:pPr>
        <w:jc w:val="both"/>
        <w:rPr>
          <w:rFonts w:ascii="Arial" w:hAnsi="Arial" w:eastAsia="Calibri" w:cs="Arial"/>
          <w:szCs w:val="16"/>
        </w:rPr>
      </w:pPr>
      <w:r>
        <w:rPr>
          <w:rFonts w:ascii="Arial" w:hAnsi="Arial" w:eastAsia="Calibri" w:cs="Arial"/>
        </w:rPr>
        <w:t xml:space="preserve">город Шарья Костромской области                                                                   С.Н. Фокин</w:t>
      </w:r>
      <w:r/>
    </w:p>
    <w:p>
      <w:p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</w:r>
      <w:r>
        <w:rPr>
          <w:rFonts w:ascii="Arial" w:hAnsi="Arial" w:eastAsia="Calibri" w:cs="Arial"/>
        </w:rPr>
      </w:r>
      <w:r/>
    </w:p>
    <w:p>
      <w:p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</w:rPr>
      </w:r>
      <w:r>
        <w:rPr>
          <w:rFonts w:ascii="Arial" w:hAnsi="Arial" w:eastAsia="Calibri" w:cs="Arial"/>
        </w:rPr>
      </w:r>
      <w:r/>
    </w:p>
    <w:p>
      <w:pPr>
        <w:jc w:val="both"/>
        <w:rPr>
          <w:rFonts w:ascii="Arial" w:hAnsi="Arial" w:eastAsia="Calibri" w:cs="Arial"/>
          <w:highlight w:val="none"/>
        </w:rPr>
      </w:pPr>
      <w:r>
        <w:rPr>
          <w:rFonts w:ascii="Arial" w:hAnsi="Arial" w:eastAsia="Calibri" w:cs="Arial"/>
        </w:rPr>
        <w:t xml:space="preserve">от 30 октября 2024 года</w:t>
      </w:r>
      <w:r/>
    </w:p>
    <w:p>
      <w:pPr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  <w:highlight w:val="none"/>
        </w:rPr>
        <w:t xml:space="preserve">№ 47-ДН</w:t>
      </w:r>
      <w:r>
        <w:rPr>
          <w:rFonts w:ascii="Arial" w:hAnsi="Arial" w:eastAsia="Calibri" w:cs="Arial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417" w:header="567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fldSimple w:instr="PAGE \* MERGEFORMAT">
      <w:r>
        <w:rPr>
          <w:rFonts w:ascii="Arial" w:hAnsi="Arial" w:cs="Arial"/>
          <w:sz w:val="20"/>
          <w:szCs w:val="20"/>
        </w:rPr>
        <w:t xml:space="preserve">1</w:t>
      </w:r>
    </w:fldSimple>
    <w:r>
      <w:rPr>
        <w:rFonts w:ascii="Arial" w:hAnsi="Arial" w:cs="Arial"/>
        <w:sz w:val="20"/>
        <w:szCs w:val="20"/>
      </w:rPr>
    </w:r>
    <w:r/>
  </w:p>
  <w:p>
    <w:pPr>
      <w:pStyle w:val="853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  <w:rPr>
        <w:color w:val="ffffff" w:themeColor="background1"/>
      </w:rPr>
    </w:pPr>
    <w:fldSimple w:instr="PAGE \* MERGEFORMAT">
      <w:r>
        <w:rPr>
          <w:color w:val="ffffff" w:themeColor="background1"/>
        </w:rPr>
        <w:t xml:space="preserve">1</w:t>
      </w:r>
    </w:fldSimple>
    <w:r>
      <w:rPr>
        <w:color w:val="ffffff" w:themeColor="background1"/>
      </w:rPr>
    </w:r>
    <w:r>
      <w:rPr>
        <w:color w:val="ffffff" w:themeColor="background1"/>
      </w:rPr>
    </w:r>
  </w:p>
  <w:p>
    <w:pPr>
      <w:pStyle w:val="853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7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685"/>
    <w:link w:val="677"/>
    <w:uiPriority w:val="9"/>
    <w:rPr>
      <w:rFonts w:ascii="Arial" w:hAnsi="Arial" w:eastAsia="Arial" w:cs="Arial"/>
      <w:sz w:val="34"/>
    </w:rPr>
  </w:style>
  <w:style w:type="character" w:styleId="662">
    <w:name w:val="Heading 3 Char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63">
    <w:name w:val="Heading 4 Char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64">
    <w:name w:val="Heading 5 Char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65">
    <w:name w:val="Heading 6 Char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66">
    <w:name w:val="Heading 7 Char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8 Char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68">
    <w:name w:val="Heading 9 Char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character" w:styleId="669">
    <w:name w:val="Title Char"/>
    <w:basedOn w:val="685"/>
    <w:link w:val="698"/>
    <w:uiPriority w:val="10"/>
    <w:rPr>
      <w:sz w:val="48"/>
      <w:szCs w:val="48"/>
    </w:rPr>
  </w:style>
  <w:style w:type="character" w:styleId="670">
    <w:name w:val="Subtitle Char"/>
    <w:basedOn w:val="685"/>
    <w:link w:val="700"/>
    <w:uiPriority w:val="11"/>
    <w:rPr>
      <w:sz w:val="24"/>
      <w:szCs w:val="24"/>
    </w:rPr>
  </w:style>
  <w:style w:type="character" w:styleId="671">
    <w:name w:val="Quote Char"/>
    <w:link w:val="702"/>
    <w:uiPriority w:val="29"/>
    <w:rPr>
      <w:i/>
    </w:rPr>
  </w:style>
  <w:style w:type="character" w:styleId="672">
    <w:name w:val="Intense Quote Char"/>
    <w:link w:val="704"/>
    <w:uiPriority w:val="30"/>
    <w:rPr>
      <w:i/>
    </w:rPr>
  </w:style>
  <w:style w:type="character" w:styleId="673">
    <w:name w:val="Footnote Text Char"/>
    <w:link w:val="835"/>
    <w:uiPriority w:val="99"/>
    <w:rPr>
      <w:sz w:val="18"/>
    </w:rPr>
  </w:style>
  <w:style w:type="character" w:styleId="674">
    <w:name w:val="Endnote Text Char"/>
    <w:link w:val="838"/>
    <w:uiPriority w:val="99"/>
    <w:rPr>
      <w:sz w:val="20"/>
    </w:rPr>
  </w:style>
  <w:style w:type="paragraph" w:styleId="67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6">
    <w:name w:val="Heading 1"/>
    <w:basedOn w:val="675"/>
    <w:next w:val="675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7">
    <w:name w:val="Heading 2"/>
    <w:basedOn w:val="675"/>
    <w:next w:val="675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8">
    <w:name w:val="Heading 3"/>
    <w:basedOn w:val="675"/>
    <w:next w:val="675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9">
    <w:name w:val="Heading 4"/>
    <w:basedOn w:val="675"/>
    <w:next w:val="675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675"/>
    <w:next w:val="675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1">
    <w:name w:val="Heading 6"/>
    <w:basedOn w:val="675"/>
    <w:next w:val="67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675"/>
    <w:next w:val="675"/>
    <w:link w:val="6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675"/>
    <w:next w:val="67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675"/>
    <w:next w:val="67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Заголовок 1 Знак"/>
    <w:basedOn w:val="685"/>
    <w:link w:val="676"/>
    <w:uiPriority w:val="9"/>
    <w:rPr>
      <w:rFonts w:ascii="Arial" w:hAnsi="Arial" w:eastAsia="Arial" w:cs="Arial"/>
      <w:sz w:val="40"/>
      <w:szCs w:val="40"/>
    </w:rPr>
  </w:style>
  <w:style w:type="character" w:styleId="689" w:customStyle="1">
    <w:name w:val="Заголовок 2 Знак"/>
    <w:basedOn w:val="685"/>
    <w:link w:val="677"/>
    <w:uiPriority w:val="9"/>
    <w:rPr>
      <w:rFonts w:ascii="Arial" w:hAnsi="Arial" w:eastAsia="Arial" w:cs="Arial"/>
      <w:sz w:val="34"/>
    </w:rPr>
  </w:style>
  <w:style w:type="character" w:styleId="690" w:customStyle="1">
    <w:name w:val="Заголовок 3 Знак"/>
    <w:basedOn w:val="685"/>
    <w:link w:val="678"/>
    <w:uiPriority w:val="9"/>
    <w:rPr>
      <w:rFonts w:ascii="Arial" w:hAnsi="Arial" w:eastAsia="Arial" w:cs="Arial"/>
      <w:sz w:val="30"/>
      <w:szCs w:val="30"/>
    </w:rPr>
  </w:style>
  <w:style w:type="character" w:styleId="691" w:customStyle="1">
    <w:name w:val="Заголовок 4 Знак"/>
    <w:basedOn w:val="685"/>
    <w:link w:val="679"/>
    <w:uiPriority w:val="9"/>
    <w:rPr>
      <w:rFonts w:ascii="Arial" w:hAnsi="Arial" w:eastAsia="Arial" w:cs="Arial"/>
      <w:b/>
      <w:bCs/>
      <w:sz w:val="26"/>
      <w:szCs w:val="26"/>
    </w:rPr>
  </w:style>
  <w:style w:type="character" w:styleId="692" w:customStyle="1">
    <w:name w:val="Заголовок 5 Знак"/>
    <w:basedOn w:val="685"/>
    <w:link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93" w:customStyle="1">
    <w:name w:val="Заголовок 6 Знак"/>
    <w:basedOn w:val="685"/>
    <w:link w:val="681"/>
    <w:uiPriority w:val="9"/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Заголовок 7 Знак"/>
    <w:basedOn w:val="685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 w:customStyle="1">
    <w:name w:val="Заголовок 8 Знак"/>
    <w:basedOn w:val="68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character" w:styleId="696" w:customStyle="1">
    <w:name w:val="Заголовок 9 Знак"/>
    <w:basedOn w:val="685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No Spacing"/>
    <w:uiPriority w:val="1"/>
    <w:qFormat/>
    <w:pPr>
      <w:spacing w:after="0" w:line="240" w:lineRule="auto"/>
    </w:pPr>
  </w:style>
  <w:style w:type="paragraph" w:styleId="698">
    <w:name w:val="Title"/>
    <w:basedOn w:val="675"/>
    <w:next w:val="675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Название Знак"/>
    <w:basedOn w:val="685"/>
    <w:link w:val="698"/>
    <w:uiPriority w:val="10"/>
    <w:rPr>
      <w:sz w:val="48"/>
      <w:szCs w:val="48"/>
    </w:rPr>
  </w:style>
  <w:style w:type="paragraph" w:styleId="700">
    <w:name w:val="Subtitle"/>
    <w:basedOn w:val="675"/>
    <w:next w:val="675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5"/>
    <w:link w:val="700"/>
    <w:uiPriority w:val="11"/>
    <w:rPr>
      <w:sz w:val="24"/>
      <w:szCs w:val="24"/>
    </w:rPr>
  </w:style>
  <w:style w:type="paragraph" w:styleId="702">
    <w:name w:val="Quote"/>
    <w:basedOn w:val="675"/>
    <w:next w:val="675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5"/>
    <w:next w:val="675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5"/>
    <w:uiPriority w:val="99"/>
  </w:style>
  <w:style w:type="character" w:styleId="707" w:customStyle="1">
    <w:name w:val="Footer Char"/>
    <w:basedOn w:val="685"/>
    <w:uiPriority w:val="99"/>
  </w:style>
  <w:style w:type="paragraph" w:styleId="708">
    <w:name w:val="Caption"/>
    <w:basedOn w:val="675"/>
    <w:next w:val="67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 w:customStyle="1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5">
    <w:name w:val="footnote text"/>
    <w:basedOn w:val="675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5"/>
    <w:uiPriority w:val="99"/>
    <w:unhideWhenUsed/>
    <w:rPr>
      <w:vertAlign w:val="superscript"/>
    </w:rPr>
  </w:style>
  <w:style w:type="paragraph" w:styleId="838">
    <w:name w:val="endnote text"/>
    <w:basedOn w:val="675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5"/>
    <w:uiPriority w:val="99"/>
    <w:semiHidden/>
    <w:unhideWhenUsed/>
    <w:rPr>
      <w:vertAlign w:val="superscript"/>
    </w:rPr>
  </w:style>
  <w:style w:type="paragraph" w:styleId="841">
    <w:name w:val="toc 1"/>
    <w:basedOn w:val="675"/>
    <w:next w:val="675"/>
    <w:uiPriority w:val="39"/>
    <w:unhideWhenUsed/>
    <w:pPr>
      <w:spacing w:after="57"/>
    </w:pPr>
  </w:style>
  <w:style w:type="paragraph" w:styleId="842">
    <w:name w:val="toc 2"/>
    <w:basedOn w:val="675"/>
    <w:next w:val="675"/>
    <w:uiPriority w:val="39"/>
    <w:unhideWhenUsed/>
    <w:pPr>
      <w:ind w:left="283"/>
      <w:spacing w:after="57"/>
    </w:pPr>
  </w:style>
  <w:style w:type="paragraph" w:styleId="843">
    <w:name w:val="toc 3"/>
    <w:basedOn w:val="675"/>
    <w:next w:val="675"/>
    <w:uiPriority w:val="39"/>
    <w:unhideWhenUsed/>
    <w:pPr>
      <w:ind w:left="567"/>
      <w:spacing w:after="57"/>
    </w:pPr>
  </w:style>
  <w:style w:type="paragraph" w:styleId="844">
    <w:name w:val="toc 4"/>
    <w:basedOn w:val="675"/>
    <w:next w:val="675"/>
    <w:uiPriority w:val="39"/>
    <w:unhideWhenUsed/>
    <w:pPr>
      <w:ind w:left="850"/>
      <w:spacing w:after="57"/>
    </w:pPr>
  </w:style>
  <w:style w:type="paragraph" w:styleId="845">
    <w:name w:val="toc 5"/>
    <w:basedOn w:val="675"/>
    <w:next w:val="675"/>
    <w:uiPriority w:val="39"/>
    <w:unhideWhenUsed/>
    <w:pPr>
      <w:ind w:left="1134"/>
      <w:spacing w:after="57"/>
    </w:pPr>
  </w:style>
  <w:style w:type="paragraph" w:styleId="846">
    <w:name w:val="toc 6"/>
    <w:basedOn w:val="675"/>
    <w:next w:val="675"/>
    <w:uiPriority w:val="39"/>
    <w:unhideWhenUsed/>
    <w:pPr>
      <w:ind w:left="1417"/>
      <w:spacing w:after="57"/>
    </w:pPr>
  </w:style>
  <w:style w:type="paragraph" w:styleId="847">
    <w:name w:val="toc 7"/>
    <w:basedOn w:val="675"/>
    <w:next w:val="675"/>
    <w:uiPriority w:val="39"/>
    <w:unhideWhenUsed/>
    <w:pPr>
      <w:ind w:left="1701"/>
      <w:spacing w:after="57"/>
    </w:pPr>
  </w:style>
  <w:style w:type="paragraph" w:styleId="848">
    <w:name w:val="toc 8"/>
    <w:basedOn w:val="675"/>
    <w:next w:val="675"/>
    <w:uiPriority w:val="39"/>
    <w:unhideWhenUsed/>
    <w:pPr>
      <w:ind w:left="1984"/>
      <w:spacing w:after="57"/>
    </w:pPr>
  </w:style>
  <w:style w:type="paragraph" w:styleId="849">
    <w:name w:val="toc 9"/>
    <w:basedOn w:val="675"/>
    <w:next w:val="675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5"/>
    <w:next w:val="675"/>
    <w:uiPriority w:val="99"/>
    <w:unhideWhenUsed/>
  </w:style>
  <w:style w:type="character" w:styleId="852">
    <w:name w:val="Hyperlink"/>
    <w:basedOn w:val="685"/>
    <w:uiPriority w:val="99"/>
    <w:unhideWhenUsed/>
    <w:rPr>
      <w:color w:val="0000ff"/>
      <w:u w:val="single"/>
    </w:rPr>
  </w:style>
  <w:style w:type="paragraph" w:styleId="853">
    <w:name w:val="Header"/>
    <w:basedOn w:val="675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685"/>
    <w:link w:val="85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>
    <w:name w:val="Balloon Text"/>
    <w:basedOn w:val="675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685"/>
    <w:link w:val="85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7">
    <w:name w:val="List Paragraph"/>
    <w:basedOn w:val="675"/>
    <w:uiPriority w:val="34"/>
    <w:qFormat/>
    <w:pPr>
      <w:contextualSpacing/>
      <w:ind w:left="720"/>
    </w:pPr>
  </w:style>
  <w:style w:type="table" w:styleId="858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9">
    <w:name w:val="Footer"/>
    <w:basedOn w:val="675"/>
    <w:link w:val="86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685"/>
    <w:link w:val="85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B9854-0012-4190-AD45-6B548133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revision>9</cp:revision>
  <dcterms:created xsi:type="dcterms:W3CDTF">2024-10-23T13:14:00Z</dcterms:created>
  <dcterms:modified xsi:type="dcterms:W3CDTF">2024-10-30T11:59:15Z</dcterms:modified>
</cp:coreProperties>
</file>