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left"/>
        <w:keepLines w:val="0"/>
        <w:keepNext w:val="0"/>
        <w:pageBreakBefore w:val="0"/>
        <w:spacing w:before="0" w:after="0" w:line="276" w:lineRule="auto"/>
        <w:shd w:val="clear" w:color="auto" w:fill="auto"/>
        <w:widowControl w:val="off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877"/>
        <w:tblW w:w="10737" w:type="dxa"/>
        <w:tblInd w:w="-958" w:type="dxa"/>
        <w:tblLayout w:type="fixed"/>
        <w:tblLook w:val="0000" w:firstRow="0" w:lastRow="0" w:firstColumn="0" w:lastColumn="0" w:noHBand="0" w:noVBand="0"/>
      </w:tblPr>
      <w:tblGrid>
        <w:gridCol w:w="5590"/>
        <w:gridCol w:w="5147"/>
        <w:tblGridChange w:id="0">
          <w:tblGrid>
            <w:gridCol w:w="5590"/>
            <w:gridCol w:w="5590"/>
          </w:tblGrid>
        </w:tblGridChange>
      </w:tblGrid>
      <w:tr>
        <w:trPr>
          <w:cantSplit w:val="false"/>
          <w:trHeight w:val="1593"/>
        </w:trPr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СОГЛАСОВАНО: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Директор МАУ «Городской парк»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________________________Сазанова А.А.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«______» ____________________2026 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                                             УТВЕРЖДАЮ: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Директор МБУДО «ДХШ ГО г.Шарья»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________________________Рыбакова Л.А..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«______» ____________________2026 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-185" w:firstLine="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-185" w:firstLine="0"/>
        <w:jc w:val="center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ПОЛОЖЕНИЕ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муниципального конкурса рисунка «Снежная галерея»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center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Общие положения</w:t>
      </w:r>
      <w:r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ind w:left="720" w:right="0" w:firstLine="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y8dvii2bdvfk"/>
      <w:r/>
      <w:bookmarkEnd w:id="0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Конкурс снежных скульптур «Снежная галерея»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далее – Конкурс) проводится в целях развития традиций зимних праздников, популяризации и развития занятий изобразительным творчеством, организации культурного досуга населения в зимнее время.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Организаторы Конкурса: МАУ «Городской парк», МБУДО «Детская художественная школа городского округа город Шарья Костромской области» (МБУДО «ДХШ ГО г.Шарья»).</w:t>
        <w:br/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numPr>
          <w:ilvl w:val="0"/>
          <w:numId w:val="1"/>
        </w:numPr>
        <w:ind w:left="720" w:right="0" w:hanging="360"/>
        <w:jc w:val="center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Содержание Конкурса</w:t>
      </w:r>
      <w:r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ind w:left="720" w:right="0" w:firstLine="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Тема Конкурса: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«Широкая Масленица», посвящается сохранению культурного наследия народов России, народных традиций и искусства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«Народные игрушки и традиции», посвящается Году единства народов России.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Номинации Конкурса, возрастные группы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720" w:right="0" w:firstLine="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72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Номинация - «Снежная скульптура»;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72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возрастная группа – без ограничений.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72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numPr>
          <w:ilvl w:val="0"/>
          <w:numId w:val="8"/>
        </w:numPr>
        <w:ind w:left="720" w:right="0" w:hanging="360"/>
        <w:jc w:val="center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Условия участия в Конкурсе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ind w:left="720" w:right="0" w:firstLine="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Участниками Конкурса могут являться физические лица – индивидуальные участники и команды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, состав которой не более 5 человек: семейные команды, команды организаций и учреждений (школ, детских садов, учебных заведений дополнительного образования, производственных предприятий).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Заявки в форме Приложения №1 к настоящему Положению, на участие в конкурсе принимаются до 15 февраля 2026 года в МБУДО «ДХШ ГО г.Шарья» по адресу:  пгт Ветлужский, ул. Пушкина, д. 37\1, телефон 8(49449) 56180, или по электронной почте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dhsh@sharya.kostroma.gov.ru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Направляя заявку на участие в Конкурсе, участники соглашаются с требованиями настоящего Положения.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Обеспечение команд спецодеждой, инструментами необходимыми для участия в конкурсе берут на себя участники конкурса.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9"/>
        </w:numPr>
        <w:ind w:left="72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 выполнении конкурсного задания каждый участник Конкурса обеспечивает соблюдение правил техники безопасности при работе со снегом в условиях пониженной температуры. Организаторы Конкурса не осуществляют страх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ование участников от несчастного случая, не несут ответственность за нарушение участниками правил по технике безопасности, правил по эксплуатации используемого инструмента (оборудования), а также за полученные участниками в период выполнения работы травмы.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ind w:left="72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numPr>
          <w:ilvl w:val="0"/>
          <w:numId w:val="2"/>
        </w:numPr>
        <w:ind w:left="720" w:right="0" w:hanging="360"/>
        <w:jc w:val="center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Порядок проведения Конкурса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ind w:left="720" w:right="0" w:firstLine="0"/>
        <w:jc w:val="left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numPr>
          <w:ilvl w:val="0"/>
          <w:numId w:val="3"/>
        </w:numPr>
        <w:ind w:left="108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Конкурс проводиться 18 - 20 февраля 2026 года в МАУ «Городской парк», г. Шарья, ул. Ленина. При неблагоприятных погодных условиях (низкая температура и т.п.) Конкурс отменяется.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ind w:left="108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108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18 февраля 2026 г.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108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9.00-10.00 ч. – регистрация участников, предоставление информации о названии конкурсной композиции в МАУ «Городской парк», г. Шарья, ул. Ленина.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108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Распределение рабочих мест.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108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10.30-15.00 ч. – работа над композициями, далее работа над композициями в свободном режиме.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108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20 февраля 2026 г.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108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15:00 ч. - работа жюри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108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22 февраля 2026 г.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108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В течении общегородского мероприятия «Масленица» подведение итогов Конкурса, награждение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ru-RU"/>
        </w:rPr>
        <w:t xml:space="preserve"> участников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numPr>
          <w:ilvl w:val="0"/>
          <w:numId w:val="3"/>
        </w:numPr>
        <w:ind w:left="108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Участникам фестиваля-конкурса организаторами предоставляются: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4"/>
        </w:numPr>
        <w:ind w:left="180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Площадки под снежные композиции;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4"/>
        </w:numPr>
        <w:ind w:left="180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Доступ к воде с 10:00 ч. до 19:30 ч.;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4"/>
        </w:numPr>
        <w:ind w:left="180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Разведённые краски базовых цветов.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3"/>
        </w:numPr>
        <w:ind w:left="108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Участники должны иметь при себе средства индивидуальной защиты, необходимые для работы инструменты, лопаты, вёдра, резиновые перчатки.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3"/>
        </w:numPr>
        <w:ind w:left="108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Требования к снежным скульптурам: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5"/>
        </w:numPr>
        <w:ind w:left="144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основной материал – снег и вода; разрешается тонирование снежных композиций водорастворимыми красками или колерами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5"/>
        </w:numPr>
        <w:ind w:left="144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ширина и длина композиции не более 3 м, высота не более 2 м, в случае необходимости возможно усиление скульптуры рельефом из льда. Иные средства, каркасы, другие предметы использовать в композиции запрещено.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ind w:left="144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numPr>
          <w:ilvl w:val="0"/>
          <w:numId w:val="6"/>
        </w:numPr>
        <w:ind w:left="108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Критерии оценки рисунка.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Жюри Конкурса оценивает скульптуру по следующим критериям: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Соответствие условиям настоящего Положения;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Техника исполнения, использование выразительных особенностей снега, разнообразие фактуры, качество исполнения, культура подачи материала;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Колористическое решение с учетом недолговечности материала;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Креативность, оригинальность дизайна, художественная выразительность;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numPr>
          <w:ilvl w:val="0"/>
          <w:numId w:val="7"/>
        </w:numPr>
        <w:ind w:left="72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Завершенность образа, визуальное и эстетическое воздействие зрителя.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ind w:left="144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numPr>
          <w:ilvl w:val="0"/>
          <w:numId w:val="6"/>
        </w:numPr>
        <w:ind w:left="1080" w:right="0" w:hanging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Подведение итогов и награждение участников.</w:t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  <w:r>
        <w:rPr>
          <w:rFonts w:ascii="Times New Roman" w:hAnsi="Times New Roman" w:eastAsia="Times New Roman" w:cs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</w:rPr>
      </w:r>
    </w:p>
    <w:p>
      <w:pPr>
        <w:ind w:left="0" w:right="0" w:firstLine="36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Жюри Конкурса определяет своим решением победителя Конкурса и участников, получающих поощрительные призы. Жюри оставляет за собой право присуждать не все награды. Жюри самостоятельно определяет регламент своей работы. Персональн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ый состав жюри утверждается организаторами Конкурса. Каждый член комиссии оценивает композицию по каждому критерию оценки по пятибалльной шкале. Полученные баллы суммируются. Победителем признается участник, чья фигура набрала наибольшее количество баллов.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Победители награждаются дипломами и призами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  <w:lang w:val="ru-RU"/>
        </w:rPr>
        <w:t xml:space="preserve">  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2832" w:right="0" w:hanging="2832"/>
        <w:jc w:val="both"/>
        <w:keepLines w:val="0"/>
        <w:keepNext w:val="0"/>
        <w:pageBreakBefore w:val="0"/>
        <w:spacing w:before="0" w:after="0" w:afterAutospacing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  <w:lang w:val="ru-RU"/>
        </w:rPr>
        <w:t xml:space="preserve">          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Данное положение является приглашением к участию!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/>
      <w:bookmarkStart w:id="1" w:name="_1pawcp3k6dhj"/>
      <w:r/>
      <w:bookmarkEnd w:id="1"/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2832" w:right="0" w:hanging="2832"/>
        <w:jc w:val="right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52635"/>
          <w:sz w:val="24"/>
          <w:szCs w:val="24"/>
          <w:u w:val="none"/>
          <w:shd w:val="clear" w:color="auto" w:fill="auto"/>
          <w:vertAlign w:val="baseline"/>
          <w:rtl w:val="0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Приложение 1 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2832" w:right="0" w:hanging="2832"/>
        <w:jc w:val="right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к  Положению муниципального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2832" w:right="0" w:hanging="2832"/>
        <w:jc w:val="right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конкурса рисунка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2832" w:right="0" w:hanging="2832"/>
        <w:jc w:val="right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  «Снежная галерея»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 w:themeColor="text1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color w:val="000000" w:themeColor="text1"/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 w:themeColor="text1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 w:themeColor="text1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 w:themeColor="text1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 w:themeColor="text1"/>
          <w:sz w:val="24"/>
          <w:szCs w:val="24"/>
          <w:u w:val="none"/>
          <w:shd w:val="clear" w:color="auto" w:fill="auto"/>
          <w:vertAlign w:val="baseline"/>
          <w:rtl w:val="0"/>
        </w:rPr>
        <w:t xml:space="preserve">ЗАЯВКА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 w:themeColor="text1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 w:themeColor="text1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 w:themeColor="text1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 w:themeColor="text1"/>
          <w:sz w:val="24"/>
          <w:szCs w:val="24"/>
          <w:u w:val="none"/>
          <w:shd w:val="clear" w:color="auto" w:fill="auto"/>
          <w:vertAlign w:val="baseline"/>
          <w:rtl w:val="0"/>
        </w:rPr>
        <w:t xml:space="preserve">на участие 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 w:themeColor="text1"/>
          <w:sz w:val="24"/>
          <w:szCs w:val="24"/>
          <w:u w:val="none"/>
          <w:shd w:val="clear" w:color="auto" w:fill="auto"/>
          <w:vertAlign w:val="baseline"/>
          <w:rtl w:val="0"/>
        </w:rPr>
        <w:t xml:space="preserve">муниципальном конкурсе рисунка «Снежная галерея»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 w:themeColor="text1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 w:themeColor="text1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52635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52635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52635"/>
          <w:sz w:val="24"/>
          <w:szCs w:val="24"/>
          <w:u w:val="none"/>
          <w:shd w:val="clear" w:color="auto" w:fill="auto"/>
          <w:vertAlign w:val="baseline"/>
        </w:rPr>
      </w:r>
    </w:p>
    <w:tbl>
      <w:tblPr>
        <w:tblStyle w:val="878"/>
        <w:tblpPr w:horzAnchor="text" w:tblpXSpec="left" w:vertAnchor="text" w:tblpY="65" w:leftFromText="180" w:topFromText="0" w:rightFromText="180" w:bottomFromText="0"/>
        <w:tblW w:w="974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4503"/>
        <w:tblGridChange w:id="1">
          <w:tblGrid>
            <w:gridCol w:w="5244"/>
            <w:gridCol w:w="4503"/>
          </w:tblGrid>
        </w:tblGridChange>
      </w:tblGrid>
      <w:tr>
        <w:trPr>
          <w:cantSplit w:val="false"/>
        </w:trPr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Название команды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Ф.И.О. участников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Полное наименование Организации, учреждения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ФИО директора учреждения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ФИО, контактный телефон индивидуального участника или руководителя команды, ответственного за технику безопасности.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Наименование представленной работы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</w:trPr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Контактные данные команды: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-телефон;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0"/>
        <w:jc w:val="both"/>
        <w:keepLines w:val="0"/>
        <w:keepNext w:val="0"/>
        <w:pageBreakBefore w:val="0"/>
        <w:spacing w:before="280" w:after="28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708"/>
        <w:jc w:val="both"/>
        <w:keepLines w:val="0"/>
        <w:keepNext w:val="0"/>
        <w:pageBreakBefore w:val="0"/>
        <w:spacing w:before="280" w:after="28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Принимая участие в настоящем конкурсе, мы берем на себя ответственность за надлежащее использование инструментов, техники,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материалов, соблюдение правил их эксплуатации, а также правил техники безопасности и охраны труда. Мы так же берем на себя ответственность за все последствия, включая травмы, связанные с несоблюдением или ненадлежащим соблюдением нами вышеуказанных правил.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280" w:after="28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280" w:after="28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С условиями участия в конкурсе согласны.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280" w:after="28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  «____»______________2026 г.                                        Подпись (подписи) ____________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280" w:after="28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280" w:after="28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280" w:after="28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280" w:after="28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280" w:after="28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280" w:after="28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280" w:after="28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280" w:after="20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Verdana">
    <w:panose1 w:val="020B060403050404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keepLines w:val="0"/>
      <w:keepNext w:val="0"/>
      <w:pageBreakBefore w:val="0"/>
      <w:spacing w:before="0" w:after="0" w:line="240" w:lineRule="auto"/>
      <w:shd w:val="clear" w:color="auto" w:fill="auto"/>
      <w:widowControl/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  <w:r>
      <w:rPr>
        <w:rFonts w:ascii="Verdana" w:hAnsi="Verdana" w:eastAsia="Verdana" w:cs="Verdan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  <w:bCs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center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108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  <w:rPr>
        <w:vertAlign w:val="baseli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vertAlign w:val="baseline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center"/>
      <w:pPr>
        <w:ind w:left="1080" w:hanging="360"/>
      </w:pPr>
      <w:rPr>
        <w:b/>
        <w:bCs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center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Verdana" w:hAnsi="Verdana" w:eastAsia="Verdana" w:cs="Verdana"/>
        <w:lang w:val="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1 Char"/>
    <w:link w:val="869"/>
    <w:uiPriority w:val="9"/>
    <w:rPr>
      <w:rFonts w:ascii="Arial" w:hAnsi="Arial" w:eastAsia="Arial" w:cs="Arial"/>
      <w:sz w:val="40"/>
      <w:szCs w:val="40"/>
    </w:rPr>
  </w:style>
  <w:style w:type="character" w:styleId="697">
    <w:name w:val="Heading 2 Char"/>
    <w:link w:val="870"/>
    <w:uiPriority w:val="9"/>
    <w:rPr>
      <w:rFonts w:ascii="Arial" w:hAnsi="Arial" w:eastAsia="Arial" w:cs="Arial"/>
      <w:sz w:val="34"/>
    </w:rPr>
  </w:style>
  <w:style w:type="character" w:styleId="698">
    <w:name w:val="Heading 3 Char"/>
    <w:link w:val="871"/>
    <w:uiPriority w:val="9"/>
    <w:rPr>
      <w:rFonts w:ascii="Arial" w:hAnsi="Arial" w:eastAsia="Arial" w:cs="Arial"/>
      <w:sz w:val="30"/>
      <w:szCs w:val="30"/>
    </w:rPr>
  </w:style>
  <w:style w:type="character" w:styleId="699">
    <w:name w:val="Heading 4 Char"/>
    <w:link w:val="872"/>
    <w:uiPriority w:val="9"/>
    <w:rPr>
      <w:rFonts w:ascii="Arial" w:hAnsi="Arial" w:eastAsia="Arial" w:cs="Arial"/>
      <w:b/>
      <w:bCs/>
      <w:sz w:val="26"/>
      <w:szCs w:val="26"/>
    </w:rPr>
  </w:style>
  <w:style w:type="character" w:styleId="700">
    <w:name w:val="Heading 5 Char"/>
    <w:link w:val="873"/>
    <w:uiPriority w:val="9"/>
    <w:rPr>
      <w:rFonts w:ascii="Arial" w:hAnsi="Arial" w:eastAsia="Arial" w:cs="Arial"/>
      <w:b/>
      <w:bCs/>
      <w:sz w:val="24"/>
      <w:szCs w:val="24"/>
    </w:rPr>
  </w:style>
  <w:style w:type="character" w:styleId="701">
    <w:name w:val="Heading 6 Char"/>
    <w:link w:val="874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table" w:styleId="70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0">
    <w:name w:val="No Spacing"/>
    <w:uiPriority w:val="1"/>
    <w:qFormat/>
    <w:pPr>
      <w:spacing w:before="0" w:after="0" w:line="240" w:lineRule="auto"/>
    </w:pPr>
  </w:style>
  <w:style w:type="character" w:styleId="711">
    <w:name w:val="Title Char"/>
    <w:link w:val="875"/>
    <w:uiPriority w:val="10"/>
    <w:rPr>
      <w:sz w:val="48"/>
      <w:szCs w:val="48"/>
    </w:rPr>
  </w:style>
  <w:style w:type="character" w:styleId="712">
    <w:name w:val="Subtitle Char"/>
    <w:link w:val="876"/>
    <w:uiPriority w:val="11"/>
    <w:rPr>
      <w:sz w:val="24"/>
      <w:szCs w:val="24"/>
    </w:rPr>
  </w:style>
  <w:style w:type="paragraph" w:styleId="713">
    <w:name w:val="Quote"/>
    <w:basedOn w:val="868"/>
    <w:next w:val="868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8"/>
    <w:next w:val="868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paragraph" w:styleId="717">
    <w:name w:val="Header"/>
    <w:basedOn w:val="868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Header Char"/>
    <w:link w:val="717"/>
    <w:uiPriority w:val="99"/>
  </w:style>
  <w:style w:type="paragraph" w:styleId="719">
    <w:name w:val="Footer"/>
    <w:basedOn w:val="868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Footer Char"/>
    <w:link w:val="719"/>
    <w:uiPriority w:val="99"/>
  </w:style>
  <w:style w:type="paragraph" w:styleId="721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719"/>
    <w:uiPriority w:val="99"/>
  </w:style>
  <w:style w:type="table" w:styleId="723">
    <w:name w:val="Table Grid"/>
    <w:basedOn w:val="7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7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7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3">
    <w:name w:val="List Table 7 Colorful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8">
    <w:name w:val="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7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7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8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uiPriority w:val="99"/>
    <w:unhideWhenUsed/>
    <w:rPr>
      <w:vertAlign w:val="superscript"/>
    </w:rPr>
  </w:style>
  <w:style w:type="paragraph" w:styleId="853">
    <w:name w:val="endnote text"/>
    <w:basedOn w:val="868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uiPriority w:val="99"/>
    <w:semiHidden/>
    <w:unhideWhenUsed/>
    <w:rPr>
      <w:vertAlign w:val="superscript"/>
    </w:rPr>
  </w:style>
  <w:style w:type="paragraph" w:styleId="856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8"/>
    <w:next w:val="868"/>
    <w:uiPriority w:val="99"/>
    <w:unhideWhenUsed/>
    <w:pPr>
      <w:spacing w:after="0" w:afterAutospacing="0"/>
    </w:pPr>
  </w:style>
  <w:style w:type="table" w:styleId="867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68" w:default="1">
    <w:name w:val="Normal"/>
  </w:style>
  <w:style w:type="paragraph" w:styleId="869">
    <w:name w:val="Heading 1"/>
    <w:basedOn w:val="868"/>
    <w:next w:val="868"/>
    <w:pPr>
      <w:keepLines/>
      <w:keepNext/>
      <w:pageBreakBefore w:val="0"/>
      <w:spacing w:before="480" w:after="120"/>
    </w:pPr>
    <w:rPr>
      <w:b/>
      <w:bCs/>
      <w:sz w:val="48"/>
      <w:szCs w:val="48"/>
    </w:rPr>
  </w:style>
  <w:style w:type="paragraph" w:styleId="870">
    <w:name w:val="Heading 2"/>
    <w:basedOn w:val="868"/>
    <w:next w:val="868"/>
    <w:pPr>
      <w:keepLines/>
      <w:keepNext/>
      <w:pageBreakBefore w:val="0"/>
      <w:spacing w:before="360" w:after="80"/>
    </w:pPr>
    <w:rPr>
      <w:b/>
      <w:bCs/>
      <w:sz w:val="36"/>
      <w:szCs w:val="36"/>
    </w:rPr>
  </w:style>
  <w:style w:type="paragraph" w:styleId="871">
    <w:name w:val="Heading 3"/>
    <w:basedOn w:val="868"/>
    <w:next w:val="868"/>
    <w:pPr>
      <w:keepLines/>
      <w:keepNext/>
      <w:pageBreakBefore w:val="0"/>
      <w:spacing w:before="280" w:after="80"/>
    </w:pPr>
    <w:rPr>
      <w:b/>
      <w:bCs/>
      <w:sz w:val="28"/>
      <w:szCs w:val="28"/>
    </w:rPr>
  </w:style>
  <w:style w:type="paragraph" w:styleId="872">
    <w:name w:val="Heading 4"/>
    <w:basedOn w:val="868"/>
    <w:next w:val="868"/>
    <w:pPr>
      <w:keepLines/>
      <w:keepNext/>
      <w:pageBreakBefore w:val="0"/>
      <w:spacing w:before="240" w:after="40"/>
    </w:pPr>
    <w:rPr>
      <w:b/>
      <w:bCs/>
      <w:sz w:val="24"/>
      <w:szCs w:val="24"/>
    </w:rPr>
  </w:style>
  <w:style w:type="paragraph" w:styleId="873">
    <w:name w:val="Heading 5"/>
    <w:basedOn w:val="868"/>
    <w:next w:val="868"/>
    <w:pPr>
      <w:keepLines/>
      <w:keepNext/>
      <w:pageBreakBefore w:val="0"/>
      <w:spacing w:before="220" w:after="40"/>
    </w:pPr>
    <w:rPr>
      <w:b/>
      <w:bCs/>
      <w:sz w:val="22"/>
      <w:szCs w:val="22"/>
    </w:rPr>
  </w:style>
  <w:style w:type="paragraph" w:styleId="874">
    <w:name w:val="Heading 6"/>
    <w:basedOn w:val="868"/>
    <w:next w:val="868"/>
    <w:pPr>
      <w:keepLines/>
      <w:keepNext/>
      <w:pageBreakBefore w:val="0"/>
      <w:spacing w:before="200" w:after="40"/>
    </w:pPr>
    <w:rPr>
      <w:b/>
      <w:bCs/>
      <w:sz w:val="20"/>
      <w:szCs w:val="20"/>
    </w:rPr>
  </w:style>
  <w:style w:type="paragraph" w:styleId="875">
    <w:name w:val="Title"/>
    <w:basedOn w:val="868"/>
    <w:next w:val="868"/>
    <w:pPr>
      <w:keepLines/>
      <w:keepNext/>
      <w:pageBreakBefore w:val="0"/>
      <w:spacing w:before="480" w:after="120"/>
    </w:pPr>
    <w:rPr>
      <w:b/>
      <w:bCs/>
      <w:sz w:val="72"/>
      <w:szCs w:val="72"/>
    </w:rPr>
  </w:style>
  <w:style w:type="paragraph" w:styleId="876">
    <w:name w:val="Subtitle"/>
    <w:basedOn w:val="868"/>
    <w:next w:val="868"/>
    <w:pPr>
      <w:keepLines/>
      <w:keepNext/>
      <w:pageBreakBefore w:val="0"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877">
    <w:name w:val="StGen0"/>
    <w:basedOn w:val="867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78">
    <w:name w:val="StGen1"/>
    <w:basedOn w:val="867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2026-01-30T07:49:25Z</dcterms:modified>
</cp:coreProperties>
</file>