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966"/>
        </w:tabs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Заключение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результатах проведения публичных </w:t>
      </w:r>
      <w:r>
        <w:rPr>
          <w:b/>
          <w:sz w:val="24"/>
          <w:szCs w:val="24"/>
        </w:rPr>
        <w:t xml:space="preserve">слушаний по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проекту решения</w:t>
      </w:r>
      <w:r>
        <w:rPr>
          <w:b/>
          <w:sz w:val="24"/>
          <w:szCs w:val="24"/>
        </w:rPr>
        <w:t xml:space="preserve"> Думы</w:t>
      </w:r>
      <w:r>
        <w:rPr>
          <w:b/>
          <w:sz w:val="24"/>
          <w:szCs w:val="24"/>
        </w:rPr>
        <w:t xml:space="preserve"> городского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округа город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Шарья «</w:t>
      </w:r>
      <w:r>
        <w:rPr>
          <w:b/>
          <w:sz w:val="24"/>
          <w:szCs w:val="24"/>
        </w:rPr>
        <w:t xml:space="preserve">Об отчете администрации </w:t>
      </w:r>
      <w:r>
        <w:rPr>
          <w:b/>
          <w:sz w:val="24"/>
          <w:szCs w:val="24"/>
        </w:rPr>
        <w:t xml:space="preserve">городского округа город </w:t>
      </w:r>
      <w:r>
        <w:rPr>
          <w:b/>
          <w:sz w:val="24"/>
          <w:szCs w:val="24"/>
        </w:rPr>
        <w:t xml:space="preserve">Шарья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</w:t>
      </w:r>
      <w:r>
        <w:rPr>
          <w:b/>
          <w:sz w:val="24"/>
          <w:szCs w:val="24"/>
        </w:rPr>
        <w:t xml:space="preserve"> исполнении бюджета городского округа город Шарья</w:t>
      </w:r>
      <w:r>
        <w:rPr>
          <w:b/>
          <w:sz w:val="24"/>
          <w:szCs w:val="24"/>
        </w:rPr>
        <w:t xml:space="preserve"> за 202</w:t>
      </w:r>
      <w:r>
        <w:rPr>
          <w:b/>
          <w:sz w:val="24"/>
          <w:szCs w:val="24"/>
        </w:rPr>
        <w:t xml:space="preserve">5 год»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hanging="26"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hanging="26"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Шарья                                              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апреля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hanging="26" w:left="14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г. Шарья, ул. Октябрьская, д. 21, зал заседаний администрации городского округа город Шарья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проведения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22 апреля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6 года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Время проведения</w:t>
      </w:r>
      <w:r>
        <w:rPr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 xml:space="preserve">1</w:t>
      </w:r>
      <w:r>
        <w:rPr>
          <w:color w:val="auto"/>
          <w:sz w:val="24"/>
          <w:szCs w:val="24"/>
        </w:rPr>
        <w:t xml:space="preserve">0 </w:t>
      </w:r>
      <w:r>
        <w:rPr>
          <w:color w:val="auto"/>
          <w:sz w:val="24"/>
          <w:szCs w:val="24"/>
        </w:rPr>
        <w:t xml:space="preserve">часов 00 минут</w:t>
      </w:r>
      <w:r>
        <w:rPr>
          <w:color w:val="ff0000"/>
          <w:sz w:val="24"/>
          <w:szCs w:val="24"/>
        </w:rPr>
        <w:t xml:space="preserve"> – </w:t>
      </w:r>
      <w:r>
        <w:rPr>
          <w:color w:val="auto"/>
          <w:sz w:val="24"/>
          <w:szCs w:val="24"/>
        </w:rPr>
        <w:t xml:space="preserve">1</w:t>
      </w:r>
      <w:r>
        <w:rPr>
          <w:color w:val="auto"/>
          <w:sz w:val="24"/>
          <w:szCs w:val="24"/>
        </w:rPr>
        <w:t xml:space="preserve">0 часов </w:t>
      </w:r>
      <w:r>
        <w:rPr>
          <w:color w:val="auto"/>
          <w:sz w:val="24"/>
          <w:szCs w:val="24"/>
        </w:rPr>
        <w:t xml:space="preserve">45 </w:t>
      </w:r>
      <w:r>
        <w:rPr>
          <w:color w:val="auto"/>
          <w:sz w:val="24"/>
          <w:szCs w:val="24"/>
        </w:rPr>
        <w:t xml:space="preserve">минут</w:t>
      </w:r>
      <w:r>
        <w:rPr>
          <w:color w:val="auto"/>
          <w:sz w:val="24"/>
          <w:szCs w:val="24"/>
        </w:rPr>
        <w:t xml:space="preserve">.</w:t>
      </w:r>
      <w:r>
        <w:rPr>
          <w:color w:val="ff0000"/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публичных слушаний</w:t>
      </w:r>
      <w:r>
        <w:rPr>
          <w:sz w:val="24"/>
          <w:szCs w:val="24"/>
        </w:rPr>
        <w:t xml:space="preserve">: проект решения </w:t>
      </w:r>
      <w:r>
        <w:rPr>
          <w:sz w:val="24"/>
          <w:szCs w:val="24"/>
        </w:rPr>
        <w:t xml:space="preserve">Думы </w:t>
      </w:r>
      <w:r>
        <w:rPr>
          <w:sz w:val="24"/>
          <w:szCs w:val="24"/>
        </w:rPr>
        <w:t xml:space="preserve">городского округа </w:t>
      </w:r>
      <w:r>
        <w:rPr>
          <w:sz w:val="24"/>
          <w:szCs w:val="24"/>
        </w:rPr>
        <w:t xml:space="preserve">город Шарья </w:t>
      </w:r>
      <w:r>
        <w:rPr>
          <w:sz w:val="24"/>
          <w:szCs w:val="24"/>
        </w:rPr>
        <w:t xml:space="preserve">«Об отчете администрации г</w:t>
      </w:r>
      <w:r>
        <w:rPr>
          <w:sz w:val="24"/>
          <w:szCs w:val="24"/>
        </w:rPr>
        <w:t xml:space="preserve">ородского округа город Шарья о</w:t>
      </w:r>
      <w:r>
        <w:rPr>
          <w:sz w:val="24"/>
          <w:szCs w:val="24"/>
        </w:rPr>
        <w:t xml:space="preserve">б исполнении бюджета городского</w:t>
      </w:r>
      <w:r>
        <w:rPr>
          <w:sz w:val="24"/>
          <w:szCs w:val="24"/>
        </w:rPr>
        <w:t xml:space="preserve"> округа город Шарья за 202</w:t>
      </w:r>
      <w:r>
        <w:rPr>
          <w:sz w:val="24"/>
          <w:szCs w:val="24"/>
        </w:rPr>
        <w:t xml:space="preserve">5 год</w:t>
      </w:r>
      <w:r>
        <w:rPr>
          <w:sz w:val="24"/>
          <w:szCs w:val="24"/>
        </w:rPr>
        <w:t xml:space="preserve">».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2"/>
        <w:pBdr/>
        <w:spacing w:line="240" w:lineRule="auto"/>
        <w:ind w:right="50" w:firstLine="567"/>
        <w:rPr>
          <w:color w:val="auto"/>
          <w:sz w:val="24"/>
          <w:szCs w:val="24"/>
        </w:rPr>
      </w:pPr>
      <w:r>
        <w:rPr>
          <w:b/>
          <w:sz w:val="24"/>
          <w:szCs w:val="24"/>
        </w:rPr>
        <w:t xml:space="preserve">Основанием для проведения публичных слушаний является</w:t>
      </w:r>
      <w:r>
        <w:rPr>
          <w:b/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постановление г</w:t>
      </w:r>
      <w:r>
        <w:rPr>
          <w:color w:val="auto"/>
          <w:sz w:val="24"/>
          <w:szCs w:val="24"/>
        </w:rPr>
        <w:t xml:space="preserve">лавы городского округа г</w:t>
      </w:r>
      <w:r>
        <w:rPr>
          <w:color w:val="auto"/>
          <w:sz w:val="24"/>
          <w:szCs w:val="24"/>
        </w:rPr>
        <w:t xml:space="preserve">ород Шарья </w:t>
      </w:r>
      <w:r>
        <w:rPr>
          <w:color w:val="auto"/>
          <w:sz w:val="24"/>
          <w:szCs w:val="24"/>
        </w:rPr>
        <w:t xml:space="preserve">от</w:t>
      </w:r>
      <w:r>
        <w:rPr>
          <w:color w:val="auto"/>
          <w:sz w:val="24"/>
          <w:szCs w:val="24"/>
        </w:rPr>
        <w:t xml:space="preserve"> 30.03.2026</w:t>
      </w:r>
      <w:r>
        <w:rPr>
          <w:color w:val="auto"/>
          <w:sz w:val="24"/>
          <w:szCs w:val="24"/>
        </w:rPr>
        <w:t xml:space="preserve"> г. № </w:t>
      </w:r>
      <w:r>
        <w:rPr>
          <w:color w:val="auto"/>
          <w:sz w:val="24"/>
          <w:szCs w:val="24"/>
        </w:rPr>
        <w:t xml:space="preserve">33 </w:t>
      </w:r>
      <w:r>
        <w:rPr>
          <w:color w:val="auto"/>
          <w:sz w:val="24"/>
          <w:szCs w:val="24"/>
        </w:rPr>
        <w:t xml:space="preserve">«</w:t>
      </w:r>
      <w:r>
        <w:rPr>
          <w:color w:val="auto"/>
          <w:sz w:val="24"/>
          <w:szCs w:val="24"/>
        </w:rPr>
        <w:t xml:space="preserve">О назначении</w:t>
      </w:r>
      <w:r>
        <w:rPr>
          <w:color w:val="auto"/>
          <w:sz w:val="24"/>
          <w:szCs w:val="24"/>
        </w:rPr>
        <w:t xml:space="preserve"> публичных слушаний по проекту </w:t>
      </w:r>
      <w:r>
        <w:rPr>
          <w:color w:val="auto"/>
          <w:sz w:val="24"/>
          <w:szCs w:val="24"/>
        </w:rPr>
        <w:t xml:space="preserve">решения Думы городского округа город Шарья Костромской области</w:t>
      </w:r>
      <w:r>
        <w:rPr>
          <w:color w:val="auto"/>
          <w:sz w:val="24"/>
          <w:szCs w:val="24"/>
        </w:rPr>
        <w:t xml:space="preserve"> «Об отчёте администрации</w:t>
      </w:r>
      <w:r>
        <w:rPr>
          <w:color w:val="auto"/>
          <w:sz w:val="24"/>
          <w:szCs w:val="24"/>
          <w:lang w:eastAsia="ru-RU"/>
        </w:rPr>
        <w:t xml:space="preserve"> </w:t>
      </w:r>
      <w:r>
        <w:rPr>
          <w:color w:val="auto"/>
          <w:sz w:val="24"/>
          <w:szCs w:val="24"/>
        </w:rPr>
        <w:t xml:space="preserve">городского округа город Шарья об исполнении бюджета город</w:t>
      </w:r>
      <w:r>
        <w:rPr>
          <w:color w:val="auto"/>
          <w:sz w:val="24"/>
          <w:szCs w:val="24"/>
        </w:rPr>
        <w:t xml:space="preserve">ского округа город Шарья за 2025</w:t>
      </w:r>
      <w:r>
        <w:rPr>
          <w:color w:val="auto"/>
          <w:sz w:val="24"/>
          <w:szCs w:val="24"/>
        </w:rPr>
        <w:t xml:space="preserve"> год»</w:t>
      </w:r>
      <w:r>
        <w:rPr>
          <w:color w:val="auto"/>
          <w:sz w:val="24"/>
          <w:szCs w:val="24"/>
          <w:lang w:eastAsia="ru-RU"/>
        </w:rPr>
        <w:t xml:space="preserve">.</w:t>
      </w:r>
      <w:r>
        <w:rPr>
          <w:color w:val="auto"/>
          <w:sz w:val="24"/>
          <w:szCs w:val="24"/>
          <w:lang w:eastAsia="ru-RU"/>
        </w:rPr>
      </w:r>
      <w:r>
        <w:rPr>
          <w:color w:val="auto"/>
          <w:sz w:val="24"/>
          <w:szCs w:val="24"/>
          <w:lang w:eastAsia="ru-RU"/>
        </w:rPr>
      </w:r>
    </w:p>
    <w:p>
      <w:pPr>
        <w:pStyle w:val="922"/>
        <w:pBdr/>
        <w:spacing w:line="240" w:lineRule="auto"/>
        <w:ind w:right="5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соответствии с постановлением главы городского округа ответственными за проведение публичных слушаний</w:t>
      </w:r>
      <w:r>
        <w:rPr>
          <w:color w:val="auto"/>
          <w:sz w:val="24"/>
          <w:szCs w:val="24"/>
        </w:rPr>
        <w:t xml:space="preserve"> по проекту </w:t>
      </w:r>
      <w:r>
        <w:rPr>
          <w:color w:val="auto"/>
          <w:sz w:val="24"/>
          <w:szCs w:val="24"/>
        </w:rPr>
        <w:t xml:space="preserve">решения Думы городского округа город Шарья «Об отчете администрации </w:t>
      </w:r>
      <w:r>
        <w:rPr>
          <w:color w:val="auto"/>
          <w:sz w:val="24"/>
          <w:szCs w:val="24"/>
        </w:rPr>
        <w:t xml:space="preserve">городского округа город Шарья о</w:t>
      </w:r>
      <w:r>
        <w:rPr>
          <w:color w:val="auto"/>
          <w:sz w:val="24"/>
          <w:szCs w:val="24"/>
        </w:rPr>
        <w:t xml:space="preserve">б исполнении бюджета горо</w:t>
      </w:r>
      <w:r>
        <w:rPr>
          <w:color w:val="auto"/>
          <w:sz w:val="24"/>
          <w:szCs w:val="24"/>
        </w:rPr>
        <w:t xml:space="preserve">д</w:t>
      </w:r>
      <w:r>
        <w:rPr>
          <w:color w:val="auto"/>
          <w:sz w:val="24"/>
          <w:szCs w:val="24"/>
        </w:rPr>
        <w:t xml:space="preserve">ского округа город Шарья за 202</w:t>
      </w:r>
      <w:r>
        <w:rPr>
          <w:color w:val="auto"/>
          <w:sz w:val="24"/>
          <w:szCs w:val="24"/>
        </w:rPr>
        <w:t xml:space="preserve">5 год»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были назначены </w:t>
      </w:r>
      <w:r>
        <w:rPr>
          <w:color w:val="auto"/>
          <w:sz w:val="24"/>
          <w:szCs w:val="24"/>
        </w:rPr>
        <w:t xml:space="preserve">структурн</w:t>
      </w:r>
      <w:r>
        <w:rPr>
          <w:color w:val="auto"/>
          <w:sz w:val="24"/>
          <w:szCs w:val="24"/>
        </w:rPr>
        <w:t xml:space="preserve">ые подразделения </w:t>
      </w:r>
      <w:r>
        <w:rPr>
          <w:color w:val="auto"/>
          <w:sz w:val="24"/>
          <w:szCs w:val="24"/>
        </w:rPr>
        <w:t xml:space="preserve">администрации</w:t>
      </w:r>
      <w:r>
        <w:rPr>
          <w:color w:val="auto"/>
          <w:sz w:val="24"/>
          <w:szCs w:val="24"/>
        </w:rPr>
        <w:t xml:space="preserve">:</w:t>
      </w:r>
      <w:r>
        <w:rPr>
          <w:color w:val="auto"/>
          <w:sz w:val="24"/>
          <w:szCs w:val="24"/>
        </w:rPr>
        <w:t xml:space="preserve"> финансовое управление</w:t>
      </w:r>
      <w:r>
        <w:rPr>
          <w:color w:val="auto"/>
          <w:sz w:val="24"/>
          <w:szCs w:val="24"/>
        </w:rPr>
        <w:t xml:space="preserve"> и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отдел </w:t>
      </w:r>
      <w:r>
        <w:rPr>
          <w:color w:val="auto"/>
          <w:sz w:val="24"/>
          <w:szCs w:val="24"/>
        </w:rPr>
        <w:t xml:space="preserve">общественной безопасности, внутренней политики и местного самоуправления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администраци</w:t>
      </w:r>
      <w:r>
        <w:rPr>
          <w:color w:val="auto"/>
          <w:sz w:val="24"/>
          <w:szCs w:val="24"/>
        </w:rPr>
        <w:t xml:space="preserve">и городск</w:t>
      </w:r>
      <w:r>
        <w:rPr>
          <w:color w:val="auto"/>
          <w:sz w:val="24"/>
          <w:szCs w:val="24"/>
        </w:rPr>
        <w:t xml:space="preserve">ого округа город Шарья.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2"/>
        <w:pBdr/>
        <w:spacing w:line="240" w:lineRule="auto"/>
        <w:ind w:right="50" w:firstLine="567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Инициатор публичных слушаний</w:t>
      </w:r>
      <w:r>
        <w:rPr>
          <w:sz w:val="24"/>
          <w:szCs w:val="24"/>
        </w:rPr>
        <w:t xml:space="preserve">: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Глава</w:t>
      </w:r>
      <w:r>
        <w:rPr>
          <w:color w:val="auto"/>
          <w:sz w:val="24"/>
          <w:szCs w:val="24"/>
        </w:rPr>
        <w:t xml:space="preserve"> городског</w:t>
      </w:r>
      <w:r>
        <w:rPr>
          <w:color w:val="auto"/>
          <w:sz w:val="24"/>
          <w:szCs w:val="24"/>
        </w:rPr>
        <w:t xml:space="preserve">о</w:t>
      </w:r>
      <w:r>
        <w:rPr>
          <w:color w:val="auto"/>
          <w:sz w:val="24"/>
          <w:szCs w:val="24"/>
        </w:rPr>
        <w:t xml:space="preserve"> округа город Шарья </w:t>
      </w:r>
      <w:r>
        <w:rPr>
          <w:color w:val="auto"/>
          <w:sz w:val="24"/>
          <w:szCs w:val="24"/>
        </w:rPr>
        <w:t xml:space="preserve">Удалова Л.И.</w:t>
      </w:r>
      <w:r>
        <w:rPr>
          <w:color w:val="auto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Bdr/>
        <w:spacing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Проект решения</w:t>
      </w:r>
      <w:r>
        <w:rPr>
          <w:color w:val="auto"/>
          <w:sz w:val="24"/>
          <w:szCs w:val="24"/>
        </w:rPr>
        <w:t xml:space="preserve"> Думы городского округа город</w:t>
      </w:r>
      <w:r>
        <w:rPr>
          <w:color w:val="auto"/>
          <w:sz w:val="24"/>
          <w:szCs w:val="24"/>
        </w:rPr>
        <w:t xml:space="preserve"> Шарья «Об отчете администрации </w:t>
      </w:r>
      <w:r>
        <w:rPr>
          <w:color w:val="auto"/>
          <w:sz w:val="24"/>
          <w:szCs w:val="24"/>
        </w:rPr>
        <w:t xml:space="preserve">г</w:t>
      </w:r>
      <w:r>
        <w:rPr>
          <w:color w:val="auto"/>
          <w:sz w:val="24"/>
          <w:szCs w:val="24"/>
        </w:rPr>
        <w:t xml:space="preserve">ородского </w:t>
      </w:r>
      <w:r>
        <w:rPr>
          <w:color w:val="auto"/>
          <w:sz w:val="24"/>
          <w:szCs w:val="24"/>
        </w:rPr>
        <w:t xml:space="preserve">округа город Шарья о</w:t>
      </w:r>
      <w:r>
        <w:rPr>
          <w:color w:val="auto"/>
          <w:sz w:val="24"/>
          <w:szCs w:val="24"/>
        </w:rPr>
        <w:t xml:space="preserve">б исполнении бюджета городского ок</w:t>
      </w:r>
      <w:r>
        <w:rPr>
          <w:color w:val="auto"/>
          <w:sz w:val="24"/>
          <w:szCs w:val="24"/>
        </w:rPr>
        <w:t xml:space="preserve">руга город Шарья за 202</w:t>
      </w:r>
      <w:r>
        <w:rPr>
          <w:color w:val="auto"/>
          <w:sz w:val="24"/>
          <w:szCs w:val="24"/>
        </w:rPr>
        <w:t xml:space="preserve">5год» опубликован</w:t>
      </w:r>
      <w:r>
        <w:rPr>
          <w:color w:val="auto"/>
          <w:sz w:val="24"/>
          <w:szCs w:val="24"/>
        </w:rPr>
        <w:t xml:space="preserve"> в газете </w:t>
      </w:r>
      <w:r>
        <w:rPr>
          <w:color w:val="auto"/>
          <w:sz w:val="24"/>
          <w:szCs w:val="24"/>
        </w:rPr>
        <w:t xml:space="preserve">«Ведомости Шарьи» </w:t>
      </w:r>
      <w:r>
        <w:rPr>
          <w:color w:val="auto"/>
          <w:spacing w:val="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от 01.04.2026 г. № 14 (996)</w:t>
      </w:r>
      <w:r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2"/>
        <w:pBdr/>
        <w:spacing w:line="240" w:lineRule="auto"/>
        <w:ind w:right="5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подробном варианте с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проектом решения по обсуждаемому вопросу можно </w:t>
      </w:r>
      <w:r>
        <w:rPr>
          <w:color w:val="auto"/>
          <w:sz w:val="24"/>
          <w:szCs w:val="24"/>
        </w:rPr>
        <w:t xml:space="preserve">было </w:t>
      </w:r>
      <w:r>
        <w:rPr>
          <w:color w:val="auto"/>
          <w:sz w:val="24"/>
          <w:szCs w:val="24"/>
        </w:rPr>
        <w:t xml:space="preserve">ознакомиться или получить в электронном виде в финансовом управлении или в отделе </w:t>
      </w:r>
      <w:r>
        <w:rPr>
          <w:color w:val="auto"/>
          <w:sz w:val="24"/>
          <w:szCs w:val="24"/>
        </w:rPr>
        <w:t xml:space="preserve">общественной безопасности, внутренней политики и местного самоуправления</w:t>
      </w:r>
      <w:r>
        <w:rPr>
          <w:color w:val="auto"/>
          <w:sz w:val="24"/>
          <w:szCs w:val="24"/>
        </w:rPr>
        <w:t xml:space="preserve"> администрации городск</w:t>
      </w:r>
      <w:r>
        <w:rPr>
          <w:color w:val="auto"/>
          <w:sz w:val="24"/>
          <w:szCs w:val="24"/>
        </w:rPr>
        <w:t xml:space="preserve">ого округа (ул. Ленина, 13</w:t>
      </w:r>
      <w:r>
        <w:rPr>
          <w:color w:val="auto"/>
          <w:sz w:val="24"/>
          <w:szCs w:val="24"/>
        </w:rPr>
        <w:t xml:space="preserve">), а также на</w:t>
      </w:r>
      <w:r>
        <w:rPr>
          <w:color w:val="auto"/>
          <w:sz w:val="24"/>
          <w:szCs w:val="24"/>
        </w:rPr>
        <w:t xml:space="preserve"> официальном</w:t>
      </w:r>
      <w:r>
        <w:rPr>
          <w:color w:val="auto"/>
          <w:sz w:val="24"/>
          <w:szCs w:val="24"/>
        </w:rPr>
        <w:t xml:space="preserve"> сайте администрации городского округа город </w:t>
      </w:r>
      <w:r>
        <w:rPr>
          <w:color w:val="auto"/>
          <w:sz w:val="24"/>
          <w:szCs w:val="24"/>
        </w:rPr>
        <w:t xml:space="preserve">Шарья </w:t>
      </w:r>
      <w:r>
        <w:rPr>
          <w:color w:val="auto"/>
          <w:sz w:val="24"/>
          <w:szCs w:val="24"/>
        </w:rPr>
        <w:t xml:space="preserve">в разделе</w:t>
      </w:r>
      <w:r>
        <w:rPr>
          <w:color w:val="auto"/>
          <w:sz w:val="24"/>
          <w:szCs w:val="24"/>
        </w:rPr>
        <w:t xml:space="preserve"> «</w:t>
      </w:r>
      <w:r>
        <w:rPr>
          <w:color w:val="auto"/>
          <w:sz w:val="24"/>
          <w:szCs w:val="24"/>
        </w:rPr>
        <w:t xml:space="preserve">Публичные слушания и выступления» и Едином портале государственных услуг. 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Bdr/>
        <w:spacing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Предложения и рекомендации заинтересованных лиц по </w:t>
      </w:r>
      <w:r>
        <w:rPr>
          <w:color w:val="auto"/>
          <w:sz w:val="24"/>
          <w:szCs w:val="24"/>
        </w:rPr>
        <w:t xml:space="preserve">обсуждаемому вопросу принимались</w:t>
      </w:r>
      <w:r>
        <w:rPr>
          <w:color w:val="auto"/>
          <w:sz w:val="24"/>
          <w:szCs w:val="24"/>
        </w:rPr>
        <w:t xml:space="preserve"> в письменном</w:t>
      </w:r>
      <w:r>
        <w:rPr>
          <w:color w:val="auto"/>
          <w:sz w:val="24"/>
          <w:szCs w:val="24"/>
        </w:rPr>
        <w:t xml:space="preserve"> виде до </w:t>
      </w:r>
      <w:r>
        <w:rPr>
          <w:color w:val="auto"/>
          <w:sz w:val="24"/>
          <w:szCs w:val="24"/>
        </w:rPr>
        <w:t xml:space="preserve">1</w:t>
      </w:r>
      <w:r>
        <w:rPr>
          <w:color w:val="auto"/>
          <w:sz w:val="24"/>
          <w:szCs w:val="24"/>
        </w:rPr>
        <w:t xml:space="preserve">6 </w:t>
      </w:r>
      <w:r>
        <w:rPr>
          <w:color w:val="auto"/>
          <w:sz w:val="24"/>
          <w:szCs w:val="24"/>
        </w:rPr>
        <w:t xml:space="preserve">ап</w:t>
      </w:r>
      <w:r>
        <w:rPr>
          <w:color w:val="auto"/>
          <w:sz w:val="24"/>
          <w:szCs w:val="24"/>
        </w:rPr>
        <w:t xml:space="preserve">реля 202</w:t>
      </w:r>
      <w:r>
        <w:rPr>
          <w:color w:val="auto"/>
          <w:sz w:val="24"/>
          <w:szCs w:val="24"/>
        </w:rPr>
        <w:t xml:space="preserve">6 года в</w:t>
      </w:r>
      <w:r>
        <w:rPr>
          <w:color w:val="auto"/>
          <w:sz w:val="24"/>
          <w:szCs w:val="24"/>
        </w:rPr>
        <w:t xml:space="preserve"> финансовом управлении и в</w:t>
      </w:r>
      <w:r>
        <w:rPr>
          <w:color w:val="auto"/>
          <w:sz w:val="24"/>
          <w:szCs w:val="24"/>
        </w:rPr>
        <w:t xml:space="preserve"> отделе </w:t>
      </w:r>
      <w:r>
        <w:rPr>
          <w:color w:val="auto"/>
          <w:sz w:val="24"/>
          <w:szCs w:val="24"/>
        </w:rPr>
        <w:t xml:space="preserve">общественной безопасности, внутренней политики и местного самоуправления </w:t>
      </w:r>
      <w:r>
        <w:rPr>
          <w:color w:val="auto"/>
          <w:sz w:val="24"/>
          <w:szCs w:val="24"/>
        </w:rPr>
        <w:t xml:space="preserve">администрации городского округа </w:t>
      </w:r>
      <w:r>
        <w:rPr>
          <w:color w:val="auto"/>
          <w:sz w:val="24"/>
          <w:szCs w:val="24"/>
        </w:rPr>
        <w:t xml:space="preserve">по адресу: ул. Ленина, 13, </w:t>
      </w:r>
      <w:r>
        <w:rPr>
          <w:color w:val="auto"/>
          <w:sz w:val="24"/>
          <w:szCs w:val="24"/>
        </w:rPr>
        <w:t xml:space="preserve">а также по электронной почте</w:t>
      </w:r>
      <w:r>
        <w:rPr>
          <w:color w:val="auto"/>
          <w:sz w:val="24"/>
          <w:szCs w:val="24"/>
        </w:rPr>
        <w:t xml:space="preserve">: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gorod_sharya</w:t>
      </w:r>
      <w:r>
        <w:rPr>
          <w:color w:val="auto"/>
          <w:sz w:val="24"/>
          <w:szCs w:val="24"/>
        </w:rPr>
        <w:t xml:space="preserve">@</w:t>
      </w:r>
      <w:r>
        <w:rPr>
          <w:color w:val="auto"/>
          <w:sz w:val="24"/>
          <w:szCs w:val="24"/>
          <w:lang w:val="en-US"/>
        </w:rPr>
        <w:t xml:space="preserve">kostroma</w:t>
      </w:r>
      <w:r>
        <w:rPr>
          <w:color w:val="auto"/>
          <w:sz w:val="24"/>
          <w:szCs w:val="24"/>
        </w:rPr>
        <w:t xml:space="preserve">.</w:t>
      </w:r>
      <w:r>
        <w:rPr>
          <w:color w:val="auto"/>
          <w:sz w:val="24"/>
          <w:szCs w:val="24"/>
          <w:lang w:val="en-US"/>
        </w:rPr>
        <w:t xml:space="preserve">gov</w:t>
      </w:r>
      <w:r>
        <w:rPr>
          <w:color w:val="auto"/>
          <w:sz w:val="24"/>
          <w:szCs w:val="24"/>
        </w:rPr>
        <w:t xml:space="preserve">.</w:t>
      </w:r>
      <w:r>
        <w:rPr>
          <w:color w:val="auto"/>
          <w:sz w:val="24"/>
          <w:szCs w:val="24"/>
        </w:rPr>
        <w:t xml:space="preserve">ru</w:t>
      </w:r>
      <w:r>
        <w:rPr>
          <w:color w:val="auto"/>
          <w:sz w:val="24"/>
          <w:szCs w:val="24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Bdr/>
        <w:spacing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Письменных предложений и замечаний </w:t>
      </w:r>
      <w:r>
        <w:rPr>
          <w:color w:val="auto"/>
          <w:sz w:val="24"/>
          <w:szCs w:val="24"/>
        </w:rPr>
        <w:t xml:space="preserve">по проекту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решения Думы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городского </w:t>
      </w:r>
      <w:r>
        <w:rPr>
          <w:color w:val="auto"/>
          <w:sz w:val="24"/>
          <w:szCs w:val="24"/>
        </w:rPr>
        <w:t xml:space="preserve">округа город</w:t>
      </w:r>
      <w:r>
        <w:rPr>
          <w:color w:val="auto"/>
          <w:sz w:val="24"/>
          <w:szCs w:val="24"/>
        </w:rPr>
        <w:t xml:space="preserve"> Шарья </w:t>
      </w:r>
      <w:r>
        <w:rPr>
          <w:color w:val="auto"/>
          <w:sz w:val="24"/>
          <w:szCs w:val="24"/>
        </w:rPr>
        <w:t xml:space="preserve">«Об отчете администрации </w:t>
      </w:r>
      <w:r>
        <w:rPr>
          <w:color w:val="auto"/>
          <w:sz w:val="24"/>
          <w:szCs w:val="24"/>
        </w:rPr>
        <w:t xml:space="preserve">городского округа город Шарья о</w:t>
      </w:r>
      <w:r>
        <w:rPr>
          <w:color w:val="auto"/>
          <w:sz w:val="24"/>
          <w:szCs w:val="24"/>
        </w:rPr>
        <w:t xml:space="preserve">б исполнении бюджета горо</w:t>
      </w:r>
      <w:r>
        <w:rPr>
          <w:color w:val="auto"/>
          <w:sz w:val="24"/>
          <w:szCs w:val="24"/>
        </w:rPr>
        <w:t xml:space="preserve">д</w:t>
      </w:r>
      <w:r>
        <w:rPr>
          <w:color w:val="auto"/>
          <w:sz w:val="24"/>
          <w:szCs w:val="24"/>
        </w:rPr>
        <w:t xml:space="preserve">ского округа город Шарья за 202</w:t>
      </w:r>
      <w:r>
        <w:rPr>
          <w:color w:val="auto"/>
          <w:sz w:val="24"/>
          <w:szCs w:val="24"/>
        </w:rPr>
        <w:t xml:space="preserve">4 </w:t>
      </w:r>
      <w:r>
        <w:rPr>
          <w:color w:val="auto"/>
          <w:sz w:val="24"/>
          <w:szCs w:val="24"/>
        </w:rPr>
        <w:t xml:space="preserve">год»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от физических или юридических лиц не поступало.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Bdr/>
        <w:spacing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Публичные слушания по проекту  решения Думы городского округа  город Шарья «Об отчете администрации городского округа город Шарья об исполнении бюджета город</w:t>
      </w:r>
      <w:r>
        <w:rPr>
          <w:color w:val="auto"/>
          <w:sz w:val="24"/>
          <w:szCs w:val="24"/>
        </w:rPr>
        <w:t xml:space="preserve">ского округа город Шарья за 202</w:t>
      </w:r>
      <w:r>
        <w:rPr>
          <w:color w:val="auto"/>
          <w:sz w:val="24"/>
          <w:szCs w:val="24"/>
        </w:rPr>
        <w:t xml:space="preserve">5 год» проведены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в соответствии с Федеральным законом Российской Федерации от 20.03.2025 № 33-ФЗ  «Об общих принципах организации местного самоуправления в единой системе публичной власти», стать</w:t>
      </w:r>
      <w:r>
        <w:rPr>
          <w:color w:val="auto"/>
          <w:sz w:val="24"/>
          <w:szCs w:val="24"/>
        </w:rPr>
        <w:t xml:space="preserve">ей </w:t>
      </w:r>
      <w:r>
        <w:rPr>
          <w:color w:val="auto"/>
          <w:sz w:val="24"/>
          <w:szCs w:val="24"/>
        </w:rPr>
        <w:t xml:space="preserve"> 6 Порядка организации и проведения публичных слушаний</w:t>
      </w:r>
      <w:r>
        <w:rPr>
          <w:color w:val="auto"/>
          <w:sz w:val="24"/>
          <w:szCs w:val="24"/>
        </w:rPr>
        <w:t xml:space="preserve"> по вопросам местного значения </w:t>
      </w:r>
      <w:r>
        <w:rPr>
          <w:color w:val="auto"/>
          <w:sz w:val="24"/>
          <w:szCs w:val="24"/>
        </w:rPr>
        <w:t xml:space="preserve">городского округа город Шарья </w:t>
      </w:r>
      <w:r>
        <w:rPr>
          <w:color w:val="auto"/>
          <w:sz w:val="24"/>
          <w:szCs w:val="24"/>
        </w:rPr>
        <w:t xml:space="preserve">Костромской области</w:t>
      </w:r>
      <w:r>
        <w:rPr>
          <w:color w:val="auto"/>
          <w:sz w:val="24"/>
          <w:szCs w:val="24"/>
        </w:rPr>
        <w:t xml:space="preserve">, утвержденного решением Думы городского округа город Шарья от 01.12.2022 № 64- ДН и Уставом муниципального образования городской округ город Шарья Костромской области.</w:t>
      </w:r>
      <w:r>
        <w:rPr>
          <w:color w:val="auto"/>
          <w:sz w:val="24"/>
          <w:szCs w:val="24"/>
        </w:rPr>
      </w:r>
    </w:p>
    <w:p w14:paraId="765FA527">
      <w:pPr>
        <w:pBdr/>
        <w:spacing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  <w:t xml:space="preserve">В обсуждении проекта решения </w:t>
      </w:r>
      <w:r>
        <w:rPr>
          <w:color w:val="auto"/>
          <w:sz w:val="24"/>
          <w:szCs w:val="24"/>
        </w:rPr>
        <w:t xml:space="preserve">Думы городского округа город </w:t>
      </w:r>
      <w:r>
        <w:rPr>
          <w:color w:val="auto"/>
          <w:sz w:val="24"/>
          <w:szCs w:val="24"/>
        </w:rPr>
        <w:t xml:space="preserve">Шарья на публич</w:t>
      </w:r>
      <w:r>
        <w:rPr>
          <w:color w:val="auto"/>
          <w:sz w:val="24"/>
          <w:szCs w:val="24"/>
        </w:rPr>
        <w:t xml:space="preserve">ных </w:t>
      </w:r>
      <w:r>
        <w:rPr>
          <w:color w:val="auto"/>
          <w:sz w:val="24"/>
          <w:szCs w:val="24"/>
        </w:rPr>
        <w:t xml:space="preserve">слушаниях приняли участи</w:t>
      </w:r>
      <w:r>
        <w:rPr>
          <w:color w:val="auto"/>
          <w:sz w:val="24"/>
          <w:szCs w:val="24"/>
        </w:rPr>
        <w:t xml:space="preserve">е </w:t>
      </w:r>
      <w:r>
        <w:rPr>
          <w:color w:val="auto"/>
          <w:sz w:val="24"/>
          <w:szCs w:val="24"/>
        </w:rPr>
        <w:t xml:space="preserve">51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человек</w:t>
      </w:r>
      <w:r>
        <w:rPr>
          <w:color w:val="auto"/>
          <w:sz w:val="24"/>
          <w:szCs w:val="24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По итогам </w:t>
      </w:r>
      <w:r>
        <w:rPr>
          <w:color w:val="auto"/>
          <w:sz w:val="24"/>
          <w:szCs w:val="24"/>
        </w:rPr>
        <w:t xml:space="preserve">  п</w:t>
      </w:r>
      <w:r>
        <w:rPr>
          <w:color w:val="auto"/>
          <w:sz w:val="24"/>
          <w:szCs w:val="24"/>
        </w:rPr>
        <w:t xml:space="preserve">убличных </w:t>
      </w:r>
      <w:r>
        <w:rPr>
          <w:color w:val="auto"/>
          <w:sz w:val="24"/>
          <w:szCs w:val="24"/>
        </w:rPr>
        <w:t xml:space="preserve">слушаний участниками</w:t>
      </w:r>
      <w:r>
        <w:rPr>
          <w:color w:val="auto"/>
          <w:sz w:val="24"/>
          <w:szCs w:val="24"/>
        </w:rPr>
        <w:t xml:space="preserve"> было принято следующее решение: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Bdr/>
        <w:spacing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 Публичные слушания по обсуждению проекта решения Думы городского округа город Шарья «Об отчете администрации городского округа город Шарья об исполнении бюджета городского округа город Шарья за 202</w:t>
      </w:r>
      <w:r>
        <w:rPr>
          <w:color w:val="auto"/>
          <w:sz w:val="24"/>
          <w:szCs w:val="24"/>
        </w:rPr>
        <w:t xml:space="preserve">5 год» признать состоявшимися.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Bdr/>
        <w:spacing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Проект решения Думы городского округа город Шарья «Об отчете администрации городского округа город Шарья об исполнении бюджета городского округа город Шарья за 202</w:t>
      </w:r>
      <w:r>
        <w:rPr>
          <w:color w:val="auto"/>
          <w:sz w:val="24"/>
          <w:szCs w:val="24"/>
        </w:rPr>
        <w:t xml:space="preserve">5 </w:t>
      </w:r>
      <w:r>
        <w:rPr>
          <w:color w:val="auto"/>
          <w:sz w:val="24"/>
          <w:szCs w:val="24"/>
        </w:rPr>
        <w:t xml:space="preserve">год» одобрить и направить в Думу городского округа город Шарья с целью принятия решения об утверждении представленного проекта.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Bdr/>
        <w:spacing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  Опубликовать заключение о проведении публичных слушаний в газете «Ведомости Шарьи», на официальном сайте администрации городского округа город Шарья и Едином портале государственных услуг. 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Bdr/>
        <w:spacing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Решение принято единогласно.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публичных слушаний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</w:t>
      </w:r>
      <w:r>
        <w:rPr>
          <w:sz w:val="24"/>
          <w:szCs w:val="24"/>
        </w:rPr>
        <w:t xml:space="preserve">а городского округа город Шарья</w:t>
      </w: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bookmarkStart w:id="0" w:name="_GoBack"/>
      <w:r/>
      <w:bookmarkEnd w:id="0"/>
      <w:r>
        <w:rPr>
          <w:sz w:val="24"/>
          <w:szCs w:val="24"/>
        </w:rPr>
        <w:t xml:space="preserve">Л.И. Удалова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Представители</w:t>
      </w:r>
      <w:r>
        <w:rPr>
          <w:sz w:val="24"/>
          <w:szCs w:val="24"/>
        </w:rPr>
        <w:t xml:space="preserve"> органа, уполномоченного на проведение публичных слушаний: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начальни</w:t>
      </w:r>
      <w:r>
        <w:rPr>
          <w:sz w:val="24"/>
          <w:szCs w:val="24"/>
        </w:rPr>
        <w:t xml:space="preserve">ка</w:t>
      </w:r>
      <w:r>
        <w:rPr>
          <w:sz w:val="24"/>
          <w:szCs w:val="24"/>
        </w:rPr>
        <w:t xml:space="preserve"> финансового </w:t>
      </w:r>
      <w:r>
        <w:rPr>
          <w:sz w:val="24"/>
          <w:szCs w:val="24"/>
        </w:rPr>
        <w:t xml:space="preserve">управления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городского округа </w:t>
      </w:r>
      <w:r>
        <w:rPr>
          <w:sz w:val="24"/>
          <w:szCs w:val="24"/>
        </w:rPr>
        <w:t xml:space="preserve">город Ш</w:t>
      </w:r>
      <w:r>
        <w:rPr>
          <w:sz w:val="24"/>
          <w:szCs w:val="24"/>
        </w:rPr>
        <w:t xml:space="preserve">арья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Д.А. Фоминых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Заведующий отделом общественной безопасности,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внутренней политики и местного самоуправления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городского округа город Шарья                               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А.А. </w:t>
      </w:r>
      <w:r>
        <w:rPr>
          <w:sz w:val="24"/>
          <w:szCs w:val="24"/>
        </w:rPr>
        <w:t xml:space="preserve">Бушманова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7" w:orient="portrait" w:w="11905"/>
      <w:pgMar w:top="1134" w:right="565" w:bottom="1134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ucida Sans Unicode">
    <w:panose1 w:val="020B0602030504020204"/>
  </w:font>
  <w:font w:name="Tahoma">
    <w:panose1 w:val="020B0604030504040204"/>
  </w:font>
  <w:font w:name="StarSymbol">
    <w:panose1 w:val="02000000000000000000"/>
  </w:font>
  <w:font w:name="Symbol">
    <w:panose1 w:val="05050102010706020507"/>
  </w:font>
  <w:font w:name="Open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0"/>
      </w:pPr>
      <w:rPr>
        <w:rFonts w:ascii="OpenSymbol" w:hAnsi="OpenSymbol" w:cs="OpenSymbol"/>
      </w:rPr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0"/>
      </w:pPr>
      <w:rPr>
        <w:rFonts w:ascii="OpenSymbol" w:hAnsi="OpenSymbol" w:cs="OpenSymbol"/>
      </w:rPr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520"/>
      </w:pPr>
      <w:rPr>
        <w:rFonts w:hint="default" w:cs="Tahoma"/>
        <w:color w:val="303233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80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890"/>
    <w:uiPriority w:val="99"/>
    <w:semiHidden/>
    <w:pPr>
      <w:pBdr/>
      <w:spacing/>
      <w:ind/>
    </w:pPr>
    <w:rPr>
      <w:color w:val="666666"/>
    </w:rPr>
  </w:style>
  <w:style w:type="table" w:styleId="707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3">
    <w:name w:val="Heading 1"/>
    <w:basedOn w:val="889"/>
    <w:next w:val="889"/>
    <w:link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4">
    <w:name w:val="Heading 2"/>
    <w:basedOn w:val="889"/>
    <w:next w:val="889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5">
    <w:name w:val="Heading 3"/>
    <w:basedOn w:val="889"/>
    <w:next w:val="889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6">
    <w:name w:val="Heading 4"/>
    <w:basedOn w:val="889"/>
    <w:next w:val="889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7">
    <w:name w:val="Heading 5"/>
    <w:basedOn w:val="889"/>
    <w:next w:val="889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8">
    <w:name w:val="Heading 6"/>
    <w:basedOn w:val="889"/>
    <w:next w:val="889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9">
    <w:name w:val="Heading 7"/>
    <w:basedOn w:val="889"/>
    <w:next w:val="889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0">
    <w:name w:val="Heading 8"/>
    <w:basedOn w:val="889"/>
    <w:next w:val="889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Heading 9"/>
    <w:basedOn w:val="889"/>
    <w:next w:val="889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1 Char"/>
    <w:basedOn w:val="890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90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90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90"/>
    <w:link w:val="8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90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9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90"/>
    <w:link w:val="8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90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90"/>
    <w:link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889"/>
    <w:next w:val="889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Title Char"/>
    <w:basedOn w:val="890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3">
    <w:name w:val="Subtitle"/>
    <w:basedOn w:val="889"/>
    <w:next w:val="889"/>
    <w:link w:val="8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>
    <w:name w:val="Subtitle Char"/>
    <w:basedOn w:val="890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5">
    <w:name w:val="Quote"/>
    <w:basedOn w:val="889"/>
    <w:next w:val="889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6">
    <w:name w:val="Quote Char"/>
    <w:basedOn w:val="890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7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8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9">
    <w:name w:val="Intense Quote"/>
    <w:basedOn w:val="889"/>
    <w:next w:val="889"/>
    <w:link w:val="86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0">
    <w:name w:val="Intense Quote Char"/>
    <w:basedOn w:val="890"/>
    <w:link w:val="8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1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2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864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89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90"/>
    <w:link w:val="866"/>
    <w:uiPriority w:val="99"/>
    <w:pPr>
      <w:pBdr/>
      <w:spacing/>
      <w:ind/>
    </w:pPr>
  </w:style>
  <w:style w:type="paragraph" w:styleId="868">
    <w:name w:val="Footer"/>
    <w:basedOn w:val="889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90"/>
    <w:link w:val="868"/>
    <w:uiPriority w:val="99"/>
    <w:pPr>
      <w:pBdr/>
      <w:spacing/>
      <w:ind/>
    </w:pPr>
  </w:style>
  <w:style w:type="paragraph" w:styleId="870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89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90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89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90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9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80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1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2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3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4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5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6">
    <w:name w:val="toc 9"/>
    <w:basedOn w:val="889"/>
    <w:next w:val="889"/>
    <w:uiPriority w:val="39"/>
    <w:unhideWhenUsed/>
    <w:pPr>
      <w:pBdr/>
      <w:spacing w:after="100"/>
      <w:ind w:left="1760"/>
    </w:p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pBdr/>
      <w:spacing/>
      <w:ind/>
    </w:pPr>
    <w:rPr>
      <w:lang w:eastAsia="ar-SA"/>
    </w:rPr>
  </w:style>
  <w:style w:type="character" w:styleId="890" w:default="1">
    <w:name w:val="Default Paragraph Font"/>
    <w:uiPriority w:val="1"/>
    <w:semiHidden/>
    <w:unhideWhenUsed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character" w:styleId="893" w:customStyle="1">
    <w:name w:val="Absatz-Standardschriftart"/>
    <w:pPr>
      <w:pBdr/>
      <w:spacing/>
      <w:ind/>
    </w:pPr>
  </w:style>
  <w:style w:type="character" w:styleId="894" w:customStyle="1">
    <w:name w:val="WW8Num1z0"/>
    <w:pPr>
      <w:pBdr/>
      <w:spacing/>
      <w:ind/>
    </w:pPr>
    <w:rPr>
      <w:rFonts w:ascii="OpenSymbol" w:hAnsi="OpenSymbol"/>
    </w:rPr>
  </w:style>
  <w:style w:type="character" w:styleId="895" w:customStyle="1">
    <w:name w:val="Основной шрифт абзаца4"/>
    <w:pPr>
      <w:pBdr/>
      <w:spacing/>
      <w:ind/>
    </w:pPr>
  </w:style>
  <w:style w:type="character" w:styleId="896" w:customStyle="1">
    <w:name w:val="WW-Absatz-Standardschriftart"/>
    <w:pPr>
      <w:pBdr/>
      <w:spacing/>
      <w:ind/>
    </w:pPr>
  </w:style>
  <w:style w:type="character" w:styleId="897" w:customStyle="1">
    <w:name w:val="WW8Num2z0"/>
    <w:pPr>
      <w:pBdr/>
      <w:spacing/>
      <w:ind/>
    </w:pPr>
    <w:rPr>
      <w:rFonts w:ascii="Symbol" w:hAnsi="Symbol" w:cs="OpenSymbol"/>
    </w:rPr>
  </w:style>
  <w:style w:type="character" w:styleId="898" w:customStyle="1">
    <w:name w:val="Основной шрифт абзаца3"/>
    <w:pPr>
      <w:pBdr/>
      <w:spacing/>
      <w:ind/>
    </w:pPr>
  </w:style>
  <w:style w:type="character" w:styleId="899" w:customStyle="1">
    <w:name w:val="WW-Absatz-Standardschriftart1"/>
    <w:pPr>
      <w:pBdr/>
      <w:spacing/>
      <w:ind/>
    </w:pPr>
  </w:style>
  <w:style w:type="character" w:styleId="900" w:customStyle="1">
    <w:name w:val="Основной шрифт абзаца2"/>
    <w:pPr>
      <w:pBdr/>
      <w:spacing/>
      <w:ind/>
    </w:pPr>
  </w:style>
  <w:style w:type="character" w:styleId="901" w:customStyle="1">
    <w:name w:val="WW-Absatz-Standardschriftart11"/>
    <w:pPr>
      <w:pBdr/>
      <w:spacing/>
      <w:ind/>
    </w:pPr>
  </w:style>
  <w:style w:type="character" w:styleId="902" w:customStyle="1">
    <w:name w:val="Основной шрифт абзаца1"/>
    <w:pPr>
      <w:pBdr/>
      <w:spacing/>
      <w:ind/>
    </w:pPr>
  </w:style>
  <w:style w:type="character" w:styleId="903" w:customStyle="1">
    <w:name w:val="Маркеры списка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character" w:styleId="904" w:customStyle="1">
    <w:name w:val="highlight highlight_active"/>
    <w:basedOn w:val="898"/>
    <w:pPr>
      <w:pBdr/>
      <w:spacing/>
      <w:ind/>
    </w:pPr>
  </w:style>
  <w:style w:type="character" w:styleId="905">
    <w:name w:val="Strong"/>
    <w:basedOn w:val="898"/>
    <w:qFormat/>
    <w:pPr>
      <w:pBdr/>
      <w:spacing/>
      <w:ind/>
    </w:pPr>
    <w:rPr>
      <w:b/>
      <w:bCs/>
    </w:rPr>
  </w:style>
  <w:style w:type="character" w:styleId="906">
    <w:name w:val="Hyperlink"/>
    <w:pPr>
      <w:pBdr/>
      <w:spacing/>
      <w:ind/>
    </w:pPr>
    <w:rPr>
      <w:color w:val="000080"/>
      <w:u w:val="single"/>
    </w:rPr>
  </w:style>
  <w:style w:type="paragraph" w:styleId="907" w:customStyle="1">
    <w:name w:val="Заголовок1"/>
    <w:basedOn w:val="889"/>
    <w:next w:val="908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08">
    <w:name w:val="Body Text"/>
    <w:basedOn w:val="889"/>
    <w:pPr>
      <w:pBdr/>
      <w:spacing/>
      <w:ind/>
      <w:jc w:val="center"/>
    </w:pPr>
    <w:rPr>
      <w:sz w:val="22"/>
    </w:rPr>
  </w:style>
  <w:style w:type="paragraph" w:styleId="909">
    <w:name w:val="List"/>
    <w:basedOn w:val="908"/>
    <w:pPr>
      <w:pBdr/>
      <w:spacing/>
      <w:ind/>
    </w:pPr>
    <w:rPr>
      <w:rFonts w:ascii="Arial" w:hAnsi="Arial" w:cs="Tahoma"/>
    </w:rPr>
  </w:style>
  <w:style w:type="paragraph" w:styleId="910" w:customStyle="1">
    <w:name w:val="Название4"/>
    <w:basedOn w:val="889"/>
    <w:pPr>
      <w:suppressLineNumbers w:val="true"/>
      <w:pBdr/>
      <w:spacing w:after="120" w:before="120"/>
      <w:ind/>
    </w:pPr>
    <w:rPr>
      <w:rFonts w:ascii="Arial" w:hAnsi="Arial" w:cs="Tahoma"/>
      <w:i/>
      <w:iCs/>
      <w:sz w:val="24"/>
      <w:szCs w:val="24"/>
    </w:rPr>
  </w:style>
  <w:style w:type="paragraph" w:styleId="911" w:customStyle="1">
    <w:name w:val="Указатель4"/>
    <w:basedOn w:val="889"/>
    <w:pPr>
      <w:suppressLineNumbers w:val="true"/>
      <w:pBdr/>
      <w:spacing/>
      <w:ind/>
    </w:pPr>
    <w:rPr>
      <w:rFonts w:ascii="Arial" w:hAnsi="Arial" w:cs="Tahoma"/>
    </w:rPr>
  </w:style>
  <w:style w:type="paragraph" w:styleId="912" w:customStyle="1">
    <w:name w:val="Название3"/>
    <w:basedOn w:val="889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913" w:customStyle="1">
    <w:name w:val="Указатель3"/>
    <w:basedOn w:val="889"/>
    <w:pPr>
      <w:suppressLineNumbers w:val="true"/>
      <w:pBdr/>
      <w:spacing/>
      <w:ind/>
    </w:pPr>
    <w:rPr>
      <w:rFonts w:cs="Tahoma"/>
    </w:rPr>
  </w:style>
  <w:style w:type="paragraph" w:styleId="914" w:customStyle="1">
    <w:name w:val="Название2"/>
    <w:basedOn w:val="889"/>
    <w:pPr>
      <w:suppressLineNumbers w:val="true"/>
      <w:pBdr/>
      <w:spacing w:after="120" w:before="120"/>
      <w:ind/>
    </w:pPr>
    <w:rPr>
      <w:rFonts w:ascii="Arial" w:hAnsi="Arial" w:cs="Tahoma"/>
      <w:i/>
      <w:iCs/>
      <w:sz w:val="24"/>
      <w:szCs w:val="24"/>
    </w:rPr>
  </w:style>
  <w:style w:type="paragraph" w:styleId="915" w:customStyle="1">
    <w:name w:val="Указатель2"/>
    <w:basedOn w:val="889"/>
    <w:pPr>
      <w:suppressLineNumbers w:val="true"/>
      <w:pBdr/>
      <w:spacing/>
      <w:ind/>
    </w:pPr>
    <w:rPr>
      <w:rFonts w:ascii="Arial" w:hAnsi="Arial" w:cs="Tahoma"/>
    </w:rPr>
  </w:style>
  <w:style w:type="paragraph" w:styleId="916" w:customStyle="1">
    <w:name w:val="Название1"/>
    <w:basedOn w:val="889"/>
    <w:pPr>
      <w:suppressLineNumbers w:val="true"/>
      <w:pBdr/>
      <w:spacing w:after="120" w:before="120"/>
      <w:ind/>
    </w:pPr>
    <w:rPr>
      <w:rFonts w:ascii="Arial" w:hAnsi="Arial" w:cs="Tahoma"/>
      <w:i/>
      <w:iCs/>
      <w:sz w:val="24"/>
      <w:szCs w:val="24"/>
    </w:rPr>
  </w:style>
  <w:style w:type="paragraph" w:styleId="917" w:customStyle="1">
    <w:name w:val="Указатель1"/>
    <w:basedOn w:val="889"/>
    <w:pPr>
      <w:suppressLineNumbers w:val="true"/>
      <w:pBdr/>
      <w:spacing/>
      <w:ind/>
    </w:pPr>
    <w:rPr>
      <w:rFonts w:ascii="Arial" w:hAnsi="Arial" w:cs="Tahoma"/>
    </w:rPr>
  </w:style>
  <w:style w:type="paragraph" w:styleId="918" w:customStyle="1">
    <w:name w:val="Основной текст с отступом 31"/>
    <w:basedOn w:val="889"/>
    <w:pPr>
      <w:pBdr/>
      <w:spacing/>
      <w:ind w:right="-283" w:firstLine="993"/>
      <w:jc w:val="both"/>
    </w:pPr>
    <w:rPr>
      <w:b/>
      <w:bCs/>
      <w:sz w:val="27"/>
    </w:rPr>
  </w:style>
  <w:style w:type="paragraph" w:styleId="919">
    <w:name w:val="Balloon Text"/>
    <w:basedOn w:val="889"/>
    <w:pPr>
      <w:pBdr/>
      <w:spacing/>
      <w:ind/>
    </w:pPr>
    <w:rPr>
      <w:rFonts w:ascii="Tahoma" w:hAnsi="Tahoma" w:cs="Tahoma"/>
      <w:sz w:val="16"/>
      <w:szCs w:val="16"/>
    </w:rPr>
  </w:style>
  <w:style w:type="paragraph" w:styleId="920">
    <w:name w:val="No Spacing"/>
    <w:qFormat/>
    <w:pPr>
      <w:pBdr/>
      <w:spacing/>
      <w:ind/>
    </w:pPr>
    <w:rPr>
      <w:lang w:eastAsia="ar-SA"/>
    </w:rPr>
  </w:style>
  <w:style w:type="paragraph" w:styleId="921">
    <w:name w:val="Normal (Web)"/>
    <w:basedOn w:val="889"/>
    <w:uiPriority w:val="99"/>
    <w:pPr>
      <w:pBdr/>
      <w:spacing w:after="280" w:before="280"/>
      <w:ind/>
    </w:pPr>
  </w:style>
  <w:style w:type="paragraph" w:styleId="922" w:customStyle="1">
    <w:name w:val="Обычный1"/>
    <w:pPr>
      <w:widowControl w:val="false"/>
      <w:pBdr/>
      <w:spacing w:line="300" w:lineRule="auto"/>
      <w:ind w:firstLine="720"/>
      <w:jc w:val="both"/>
    </w:pPr>
    <w:rPr>
      <w:sz w:val="22"/>
      <w:szCs w:val="22"/>
      <w:lang w:eastAsia="ar-SA"/>
    </w:rPr>
  </w:style>
  <w:style w:type="paragraph" w:styleId="923" w:customStyle="1">
    <w:name w:val="FR4"/>
    <w:pPr>
      <w:widowControl w:val="false"/>
      <w:pBdr/>
      <w:spacing w:before="420"/>
      <w:ind/>
    </w:pPr>
    <w:rPr>
      <w:rFonts w:ascii="Arial" w:hAnsi="Arial" w:eastAsia="Arial"/>
      <w:b/>
      <w:sz w:val="18"/>
      <w:lang w:eastAsia="ar-SA"/>
    </w:rPr>
  </w:style>
  <w:style w:type="paragraph" w:styleId="924">
    <w:name w:val="Body Text Indent 3"/>
    <w:basedOn w:val="889"/>
    <w:link w:val="925"/>
    <w:uiPriority w:val="99"/>
    <w:semiHidden/>
    <w:unhideWhenUsed/>
    <w:pPr>
      <w:pBdr/>
      <w:spacing w:after="120"/>
      <w:ind w:left="283"/>
    </w:pPr>
    <w:rPr>
      <w:sz w:val="16"/>
      <w:szCs w:val="16"/>
      <w:lang w:eastAsia="ru-RU"/>
    </w:rPr>
  </w:style>
  <w:style w:type="character" w:styleId="925" w:customStyle="1">
    <w:name w:val="Основной текст с отступом 3 Знак"/>
    <w:basedOn w:val="890"/>
    <w:link w:val="924"/>
    <w:uiPriority w:val="99"/>
    <w:semiHidden/>
    <w:pPr>
      <w:pBdr/>
      <w:spacing/>
      <w:ind/>
    </w:pPr>
    <w:rPr>
      <w:sz w:val="16"/>
      <w:szCs w:val="16"/>
    </w:rPr>
  </w:style>
  <w:style w:type="character" w:styleId="926" w:customStyle="1">
    <w:name w:val="highlight"/>
    <w:basedOn w:val="890"/>
    <w:pPr>
      <w:pBdr/>
      <w:spacing/>
      <w:ind/>
    </w:pPr>
  </w:style>
  <w:style w:type="paragraph" w:styleId="927" w:customStyle="1">
    <w:name w:val="Основной текст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0" w:beforeAutospacing="0" w:line="240" w:lineRule="auto"/>
      <w:ind w:right="0" w:firstLine="40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C8D1BBA3-DC7D-4DE0-8E26-320D834E41F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Chuburova</dc:creator>
  <cp:revision>10</cp:revision>
  <dcterms:created xsi:type="dcterms:W3CDTF">2022-04-12T08:49:00Z</dcterms:created>
  <dcterms:modified xsi:type="dcterms:W3CDTF">2026-04-22T11:18:16Z</dcterms:modified>
</cp:coreProperties>
</file>