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17</w:t>
      </w:r>
      <w:r>
        <w:rPr>
          <w:rFonts w:ascii="Times New Roman" w:hAnsi="Times New Roman" w:cs="Times New Roman"/>
          <w:sz w:val="24"/>
          <w:szCs w:val="24"/>
        </w:rPr>
        <w:t xml:space="preserve"> января</w:t>
      </w:r>
      <w:r>
        <w:rPr>
          <w:rFonts w:ascii="Times New Roman" w:hAnsi="Times New Roman" w:cs="Times New Roman"/>
          <w:sz w:val="24"/>
          <w:szCs w:val="24"/>
        </w:rPr>
        <w:t xml:space="preserve"> 2025 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главой городского округа город Шарья назначены публичные слушания по проекту решения Думы городского округа город Шарья «</w:t>
      </w:r>
      <w:r>
        <w:rPr>
          <w:rFonts w:ascii="Times New Roman" w:hAnsi="Times New Roman" w:cs="Times New Roman"/>
          <w:sz w:val="24"/>
          <w:szCs w:val="24"/>
        </w:rPr>
        <w:t xml:space="preserve">О внесении изменений в Устав муниципального образования городской округ город Шарья Костромской области».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Начало публичных слушаний</w:t>
      </w:r>
      <w:r>
        <w:rPr>
          <w:rFonts w:ascii="Times New Roman" w:hAnsi="Times New Roman" w:cs="Times New Roman"/>
          <w:sz w:val="24"/>
          <w:szCs w:val="24"/>
        </w:rPr>
        <w:t xml:space="preserve"> – в 10.00 часов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 проведения</w:t>
      </w:r>
      <w:r>
        <w:rPr>
          <w:rFonts w:ascii="Times New Roman" w:hAnsi="Times New Roman" w:cs="Times New Roman"/>
          <w:sz w:val="24"/>
          <w:szCs w:val="24"/>
        </w:rPr>
        <w:t xml:space="preserve"> – зал заседаний администрации городского округа город Шарья (г. Шарья, ул. Октябрьская, д. 21, 2-й этаж)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 решения Думы городского округа город Шарья «</w:t>
      </w:r>
      <w:r>
        <w:rPr>
          <w:rFonts w:ascii="Times New Roman" w:hAnsi="Times New Roman" w:cs="Times New Roman"/>
          <w:sz w:val="24"/>
          <w:szCs w:val="24"/>
        </w:rPr>
        <w:t xml:space="preserve">О внесении изменений в Устав муниципального образования городской округ город Шарья Костромской области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  <w:t xml:space="preserve"> опубликован в газете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«Ведомости Шарьи» № 81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(910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от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19.12.2024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проектом решения по обсуждаемому вопросу также можно ознакомиться или получить в электронном виде в </w:t>
      </w:r>
      <w:r>
        <w:rPr>
          <w:rFonts w:ascii="Times New Roman" w:hAnsi="Times New Roman" w:cs="Times New Roman"/>
          <w:sz w:val="24"/>
          <w:szCs w:val="24"/>
        </w:rPr>
        <w:t xml:space="preserve">юридическом отделе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(г. Шарья, ул. Октябрьская, д. 21, </w:t>
      </w:r>
      <w:r>
        <w:rPr>
          <w:rFonts w:ascii="Times New Roman" w:hAnsi="Times New Roman" w:cs="Times New Roman"/>
          <w:sz w:val="24"/>
          <w:szCs w:val="24"/>
        </w:rPr>
        <w:t xml:space="preserve">каб</w:t>
      </w:r>
      <w:r>
        <w:rPr>
          <w:rFonts w:ascii="Times New Roman" w:hAnsi="Times New Roman" w:cs="Times New Roman"/>
          <w:sz w:val="24"/>
          <w:szCs w:val="24"/>
        </w:rPr>
        <w:t xml:space="preserve">. 4),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или в отделе общественной безопасности, внутренней политики и местного самоуправления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 городского округа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</w:t>
      </w:r>
      <w:r>
        <w:rPr>
          <w:rFonts w:ascii="Times New Roman" w:hAnsi="Times New Roman" w:cs="Times New Roman"/>
          <w:sz w:val="24"/>
          <w:szCs w:val="24"/>
        </w:rPr>
        <w:t xml:space="preserve">г. Шарья, ул. Ленина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д. 13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каб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47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администрации городского округа город Шарья </w:t>
      </w:r>
      <w:hyperlink r:id="rId9" w:tooltip="https://sharya.kostroma.gov.ru/munitsipalitet/duma/publichnye-slushaniya-i-vystupleniya.php" w:history="1">
        <w:r>
          <w:rPr>
            <w:rStyle w:val="884"/>
            <w:rFonts w:ascii="Times New Roman" w:hAnsi="Times New Roman" w:cs="Times New Roman"/>
            <w:sz w:val="24"/>
            <w:szCs w:val="24"/>
          </w:rPr>
          <w:t xml:space="preserve">https://sharya.k</w:t>
        </w:r>
        <w:r>
          <w:rPr>
            <w:rStyle w:val="884"/>
            <w:rFonts w:ascii="Times New Roman" w:hAnsi="Times New Roman" w:cs="Times New Roman"/>
            <w:sz w:val="24"/>
            <w:szCs w:val="24"/>
          </w:rPr>
          <w:t xml:space="preserve">o</w:t>
        </w:r>
        <w:r>
          <w:rPr>
            <w:rStyle w:val="884"/>
            <w:rFonts w:ascii="Times New Roman" w:hAnsi="Times New Roman" w:cs="Times New Roman"/>
            <w:sz w:val="24"/>
            <w:szCs w:val="24"/>
          </w:rPr>
          <w:t xml:space="preserve">stro</w:t>
        </w:r>
        <w:r>
          <w:rPr>
            <w:rStyle w:val="884"/>
            <w:rFonts w:ascii="Times New Roman" w:hAnsi="Times New Roman" w:cs="Times New Roman"/>
            <w:sz w:val="24"/>
            <w:szCs w:val="24"/>
          </w:rPr>
          <w:t xml:space="preserve">m</w:t>
        </w:r>
        <w:r>
          <w:rPr>
            <w:rStyle w:val="884"/>
            <w:rFonts w:ascii="Times New Roman" w:hAnsi="Times New Roman" w:cs="Times New Roman"/>
            <w:sz w:val="24"/>
            <w:szCs w:val="24"/>
          </w:rPr>
          <w:t xml:space="preserve">a.gov</w:t>
        </w:r>
        <w:r>
          <w:rPr>
            <w:rStyle w:val="884"/>
            <w:rFonts w:ascii="Times New Roman" w:hAnsi="Times New Roman" w:cs="Times New Roman"/>
            <w:sz w:val="24"/>
            <w:szCs w:val="24"/>
          </w:rPr>
          <w:t xml:space="preserve">.ru/munitsipalitet/duma/publichnye-slushaniya-i-vystupleniya.php</w:t>
        </w:r>
      </w:hyperlink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Контактные телефоны ответственных за подготовку и проведение публичных слушаний: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58-9</w:t>
      </w:r>
      <w:r>
        <w:rPr>
          <w:rFonts w:ascii="Times New Roman" w:hAnsi="Times New Roman" w:cs="Times New Roman"/>
          <w:sz w:val="24"/>
          <w:szCs w:val="24"/>
        </w:rPr>
        <w:t xml:space="preserve">53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юридический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отдел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городского округа город Шарья;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58-918 </w:t>
      </w:r>
      <w:r>
        <w:rPr>
          <w:rFonts w:ascii="Times New Roman" w:hAnsi="Times New Roman" w:cs="Times New Roman"/>
          <w:sz w:val="24"/>
          <w:szCs w:val="24"/>
        </w:rPr>
        <w:t xml:space="preserve">–</w:t>
      </w:r>
      <w:r>
        <w:rPr>
          <w:rFonts w:ascii="Times New Roman" w:hAnsi="Times New Roman" w:cs="Times New Roman"/>
          <w:sz w:val="24"/>
          <w:szCs w:val="24"/>
        </w:rPr>
        <w:t xml:space="preserve"> отдел общественной безопасности, внутренней политики и местного самоуправления администрации городского округа город Шарья.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Предложения и замечания</w:t>
      </w:r>
      <w:r>
        <w:rPr>
          <w:rFonts w:ascii="Times New Roman" w:hAnsi="Times New Roman" w:cs="Times New Roman"/>
          <w:sz w:val="24"/>
          <w:szCs w:val="24"/>
        </w:rPr>
        <w:t xml:space="preserve"> заинтересованных лиц по обсуждаемому вопросу </w:t>
      </w:r>
      <w:r>
        <w:rPr>
          <w:rFonts w:ascii="Times New Roman" w:hAnsi="Times New Roman" w:cs="Times New Roman"/>
          <w:sz w:val="24"/>
          <w:szCs w:val="24"/>
        </w:rPr>
        <w:t xml:space="preserve">принимаются: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в письменном виде с пометкой «</w:t>
      </w:r>
      <w:r>
        <w:rPr>
          <w:rFonts w:ascii="Times New Roman" w:hAnsi="Times New Roman" w:cs="Times New Roman"/>
          <w:sz w:val="24"/>
          <w:szCs w:val="24"/>
        </w:rPr>
        <w:t xml:space="preserve">О внесении изменений в Устав муниципального образования городской округ город Шарья Костромской области</w:t>
      </w:r>
      <w:r>
        <w:rPr>
          <w:rFonts w:ascii="Times New Roman" w:hAnsi="Times New Roman" w:cs="Times New Roman"/>
          <w:sz w:val="24"/>
          <w:szCs w:val="24"/>
        </w:rPr>
        <w:t xml:space="preserve">» с 08.00 до 12.00 и с 13.00 до 17.00 в рабочие дни с </w:t>
      </w:r>
      <w:r>
        <w:rPr>
          <w:rFonts w:ascii="Times New Roman" w:hAnsi="Times New Roman" w:cs="Times New Roman"/>
          <w:sz w:val="24"/>
          <w:szCs w:val="24"/>
        </w:rPr>
        <w:t xml:space="preserve">26 декабря</w:t>
      </w:r>
      <w:r>
        <w:rPr>
          <w:rFonts w:ascii="Times New Roman" w:hAnsi="Times New Roman" w:cs="Times New Roman"/>
          <w:sz w:val="24"/>
          <w:szCs w:val="24"/>
        </w:rPr>
        <w:t xml:space="preserve"> 2024 года по </w:t>
      </w:r>
      <w:r>
        <w:rPr>
          <w:rFonts w:ascii="Times New Roman" w:hAnsi="Times New Roman" w:cs="Times New Roman"/>
          <w:sz w:val="24"/>
          <w:szCs w:val="24"/>
        </w:rPr>
        <w:t xml:space="preserve">15 января</w:t>
      </w:r>
      <w:r>
        <w:rPr>
          <w:rFonts w:ascii="Times New Roman" w:hAnsi="Times New Roman" w:cs="Times New Roman"/>
          <w:sz w:val="24"/>
          <w:szCs w:val="24"/>
        </w:rPr>
        <w:t xml:space="preserve"> 2025 года в </w:t>
      </w:r>
      <w:r>
        <w:rPr>
          <w:rFonts w:ascii="Times New Roman" w:hAnsi="Times New Roman" w:cs="Times New Roman"/>
          <w:sz w:val="24"/>
          <w:szCs w:val="24"/>
        </w:rPr>
        <w:t xml:space="preserve">юридическом отделе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городского </w:t>
      </w:r>
      <w:bookmarkStart w:id="0" w:name="_GoBack"/>
      <w:r/>
      <w:bookmarkEnd w:id="0"/>
      <w:r>
        <w:rPr>
          <w:rFonts w:ascii="Times New Roman" w:hAnsi="Times New Roman" w:cs="Times New Roman"/>
          <w:sz w:val="24"/>
          <w:szCs w:val="24"/>
        </w:rPr>
        <w:t xml:space="preserve">округа город Шарья</w:t>
      </w:r>
      <w:r>
        <w:rPr>
          <w:rFonts w:ascii="Times New Roman" w:hAnsi="Times New Roman" w:cs="Times New Roman"/>
          <w:sz w:val="24"/>
          <w:szCs w:val="24"/>
        </w:rPr>
        <w:t xml:space="preserve"> по адресу: </w:t>
      </w:r>
      <w:r>
        <w:rPr>
          <w:rFonts w:ascii="Times New Roman" w:hAnsi="Times New Roman" w:cs="Times New Roman"/>
          <w:sz w:val="24"/>
          <w:szCs w:val="24"/>
        </w:rPr>
        <w:t xml:space="preserve">г. Шарья, ул. Октябрьская, д. 21</w:t>
      </w:r>
      <w:r>
        <w:rPr>
          <w:rFonts w:ascii="Times New Roman" w:hAnsi="Times New Roman" w:cs="Times New Roman"/>
          <w:sz w:val="24"/>
          <w:szCs w:val="24"/>
        </w:rPr>
        <w:t xml:space="preserve"> (3 этаж, </w:t>
      </w:r>
      <w:r>
        <w:rPr>
          <w:rFonts w:ascii="Times New Roman" w:hAnsi="Times New Roman" w:cs="Times New Roman"/>
          <w:sz w:val="24"/>
          <w:szCs w:val="24"/>
        </w:rPr>
        <w:t xml:space="preserve">каб</w:t>
      </w:r>
      <w:r>
        <w:rPr>
          <w:rFonts w:ascii="Times New Roman" w:hAnsi="Times New Roman" w:cs="Times New Roman"/>
          <w:sz w:val="24"/>
          <w:szCs w:val="24"/>
        </w:rPr>
        <w:t xml:space="preserve">инет №</w:t>
      </w:r>
      <w:r>
        <w:rPr>
          <w:rFonts w:ascii="Times New Roman" w:hAnsi="Times New Roman" w:cs="Times New Roman"/>
          <w:sz w:val="24"/>
          <w:szCs w:val="24"/>
        </w:rPr>
        <w:t xml:space="preserve"> 4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 xml:space="preserve">отделе</w:t>
      </w:r>
      <w:r>
        <w:rPr>
          <w:rFonts w:ascii="Times New Roman" w:hAnsi="Times New Roman" w:cs="Times New Roman"/>
          <w:sz w:val="24"/>
          <w:szCs w:val="24"/>
        </w:rPr>
        <w:t xml:space="preserve"> общественной безопасности, внутренней политики и местного самоуправления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городского округа город Шарья </w:t>
      </w:r>
      <w:r>
        <w:rPr>
          <w:rFonts w:ascii="Times New Roman" w:hAnsi="Times New Roman" w:cs="Times New Roman"/>
          <w:sz w:val="24"/>
          <w:szCs w:val="24"/>
        </w:rPr>
        <w:t xml:space="preserve">по адр</w:t>
      </w:r>
      <w:r>
        <w:rPr>
          <w:rFonts w:ascii="Times New Roman" w:hAnsi="Times New Roman" w:cs="Times New Roman"/>
          <w:sz w:val="24"/>
          <w:szCs w:val="24"/>
        </w:rPr>
        <w:t xml:space="preserve">есу: г. Шарья, ул. Ленина д. 13</w:t>
      </w:r>
      <w:r>
        <w:rPr>
          <w:rFonts w:ascii="Times New Roman" w:hAnsi="Times New Roman" w:cs="Times New Roman"/>
          <w:sz w:val="24"/>
          <w:szCs w:val="24"/>
        </w:rPr>
        <w:t xml:space="preserve"> (кабинет № 47</w:t>
      </w:r>
      <w:r>
        <w:rPr>
          <w:rFonts w:ascii="Times New Roman" w:hAnsi="Times New Roman" w:cs="Times New Roman"/>
          <w:sz w:val="24"/>
          <w:szCs w:val="24"/>
        </w:rPr>
        <w:t xml:space="preserve">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по электронной почте: </w:t>
      </w:r>
      <w:r>
        <w:rPr>
          <w:rFonts w:ascii="Times New Roman" w:hAnsi="Times New Roman" w:cs="Times New Roman"/>
          <w:sz w:val="24"/>
          <w:szCs w:val="24"/>
        </w:rPr>
        <w:t xml:space="preserve">gorod_sharya</w:t>
      </w:r>
      <w:r>
        <w:rPr>
          <w:rFonts w:ascii="Times New Roman" w:hAnsi="Times New Roman" w:cs="Times New Roman"/>
          <w:sz w:val="24"/>
          <w:szCs w:val="24"/>
        </w:rPr>
        <w:t xml:space="preserve">@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kostroma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gov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ru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в форме электронного документа, представленного посредством о</w:t>
      </w:r>
      <w:r>
        <w:rPr>
          <w:rFonts w:ascii="Times New Roman" w:hAnsi="Times New Roman" w:cs="Times New Roman"/>
          <w:sz w:val="24"/>
          <w:szCs w:val="24"/>
        </w:rPr>
        <w:t xml:space="preserve">фициального сайта администрации </w:t>
      </w:r>
      <w:r>
        <w:rPr>
          <w:rFonts w:ascii="Times New Roman" w:hAnsi="Times New Roman" w:cs="Times New Roman"/>
          <w:sz w:val="24"/>
          <w:szCs w:val="24"/>
        </w:rPr>
        <w:t xml:space="preserve">городского округа город Шарья в информационно-телекоммуникационной сети «Интернет» с использованием федеральной государственной информационной системы «Единый портал государственных и муниципальных услуг (функций)».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участия в слушаниях приглашаются все заинтересованные жители городского округа</w:t>
      </w:r>
      <w:r>
        <w:rPr>
          <w:rFonts w:ascii="Times New Roman" w:hAnsi="Times New Roman" w:cs="Times New Roman"/>
          <w:sz w:val="24"/>
          <w:szCs w:val="24"/>
        </w:rPr>
        <w:t xml:space="preserve">, представители общественности</w:t>
      </w:r>
      <w:r>
        <w:rPr>
          <w:rFonts w:ascii="Times New Roman" w:hAnsi="Times New Roman" w:cs="Times New Roman"/>
          <w:sz w:val="24"/>
          <w:szCs w:val="24"/>
        </w:rPr>
        <w:t xml:space="preserve">, органов местного самоуправления</w:t>
      </w:r>
      <w:r>
        <w:rPr>
          <w:rFonts w:ascii="Times New Roman" w:hAnsi="Times New Roman" w:cs="Times New Roman"/>
          <w:sz w:val="24"/>
          <w:szCs w:val="24"/>
        </w:rPr>
        <w:t xml:space="preserve">, депутаты Думы городского округа город Шарья, депутаты Костромской областной Думы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</w:t>
      </w:r>
      <w:r>
        <w:rPr>
          <w:rFonts w:ascii="Times New Roman" w:hAnsi="Times New Roman" w:cs="Times New Roman"/>
          <w:sz w:val="24"/>
          <w:szCs w:val="24"/>
        </w:rPr>
        <w:t xml:space="preserve">частники публичных слушаний допускаются в помещение, являющееся местом проведения публичных слушаний, только по предъявлении документов, удостоверяющих личность.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Администрация городского округа город Шарья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nextPage"/>
      <w:pgSz w:h="16838" w:orient="portrait" w:w="11906"/>
      <w:pgMar w:top="1134" w:right="850" w:bottom="1134" w:left="1701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204020203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/>
        <w:ind w:right="0" w:firstLine="709" w:left="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97">
    <w:name w:val="Table Grid"/>
    <w:basedOn w:val="88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Table Grid Light"/>
    <w:basedOn w:val="88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Plain Table 1"/>
    <w:basedOn w:val="88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Plain Table 2"/>
    <w:basedOn w:val="88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Plain Table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Plain Table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Plain Table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1 Light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1 Light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1 Light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1 Light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1 Light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2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2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2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2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3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3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3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3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4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4 - Accent 1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4 - Accent 2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4 - Accent 3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4 - Accent 4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 - Accent 5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 - Accent 6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5 Dark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5 Dark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5 Dark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5 Dark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5 Dark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6 Colorful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6 Colorful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6 Colorful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6 Colorful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6 Colorful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7 Colorful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7 Colorful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7 Colorful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7 Colorful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1 Light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1 Light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1 Light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2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2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2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3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3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4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4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4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5 Dark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5 Dark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5 Dark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5 Dark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6 Colorful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6 Colorful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6 Colorful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6 Colorful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7 Colorful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7 Colorful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7 Colorful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7 Colorful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7 Colorful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ned - Accent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ned - Accent 1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ned - Accent 2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ned - Accent 3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ned - Accent 4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 5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 6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&amp; Lined - Accent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&amp; Lined - Accent 1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&amp; Lined - Accent 2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&amp; Lined - Accent 3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&amp; Lined - Accent 4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 5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 6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3">
    <w:name w:val="Heading 1"/>
    <w:basedOn w:val="880"/>
    <w:next w:val="880"/>
    <w:link w:val="832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24">
    <w:name w:val="Heading 2"/>
    <w:basedOn w:val="880"/>
    <w:next w:val="880"/>
    <w:link w:val="833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25">
    <w:name w:val="Heading 3"/>
    <w:basedOn w:val="880"/>
    <w:next w:val="880"/>
    <w:link w:val="834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26">
    <w:name w:val="Heading 4"/>
    <w:basedOn w:val="880"/>
    <w:next w:val="880"/>
    <w:link w:val="835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27">
    <w:name w:val="Heading 5"/>
    <w:basedOn w:val="880"/>
    <w:next w:val="880"/>
    <w:link w:val="836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28">
    <w:name w:val="Heading 6"/>
    <w:basedOn w:val="880"/>
    <w:next w:val="880"/>
    <w:link w:val="837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29">
    <w:name w:val="Heading 7"/>
    <w:basedOn w:val="880"/>
    <w:next w:val="880"/>
    <w:link w:val="838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0">
    <w:name w:val="Heading 8"/>
    <w:basedOn w:val="880"/>
    <w:next w:val="880"/>
    <w:link w:val="83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1">
    <w:name w:val="Heading 9"/>
    <w:basedOn w:val="880"/>
    <w:next w:val="880"/>
    <w:link w:val="84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2">
    <w:name w:val="Heading 1 Char"/>
    <w:basedOn w:val="881"/>
    <w:link w:val="82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33">
    <w:name w:val="Heading 2 Char"/>
    <w:basedOn w:val="881"/>
    <w:link w:val="82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34">
    <w:name w:val="Heading 3 Char"/>
    <w:basedOn w:val="881"/>
    <w:link w:val="82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35">
    <w:name w:val="Heading 4 Char"/>
    <w:basedOn w:val="881"/>
    <w:link w:val="826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36">
    <w:name w:val="Heading 5 Char"/>
    <w:basedOn w:val="881"/>
    <w:link w:val="82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37">
    <w:name w:val="Heading 6 Char"/>
    <w:basedOn w:val="881"/>
    <w:link w:val="82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38">
    <w:name w:val="Heading 7 Char"/>
    <w:basedOn w:val="881"/>
    <w:link w:val="829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39">
    <w:name w:val="Heading 8 Char"/>
    <w:basedOn w:val="881"/>
    <w:link w:val="83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0">
    <w:name w:val="Heading 9 Char"/>
    <w:basedOn w:val="881"/>
    <w:link w:val="83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1">
    <w:name w:val="Title"/>
    <w:basedOn w:val="880"/>
    <w:next w:val="880"/>
    <w:link w:val="842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42">
    <w:name w:val="Title Char"/>
    <w:basedOn w:val="881"/>
    <w:link w:val="841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43">
    <w:name w:val="Subtitle"/>
    <w:basedOn w:val="880"/>
    <w:next w:val="880"/>
    <w:link w:val="844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44">
    <w:name w:val="Subtitle Char"/>
    <w:basedOn w:val="881"/>
    <w:link w:val="843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45">
    <w:name w:val="Quote"/>
    <w:basedOn w:val="880"/>
    <w:next w:val="880"/>
    <w:link w:val="846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46">
    <w:name w:val="Quote Char"/>
    <w:basedOn w:val="881"/>
    <w:link w:val="845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47">
    <w:name w:val="List Paragraph"/>
    <w:basedOn w:val="880"/>
    <w:uiPriority w:val="34"/>
    <w:qFormat/>
    <w:pPr>
      <w:pBdr/>
      <w:spacing/>
      <w:ind w:left="720"/>
      <w:contextualSpacing w:val="true"/>
    </w:pPr>
  </w:style>
  <w:style w:type="character" w:styleId="848">
    <w:name w:val="Intense Emphasis"/>
    <w:basedOn w:val="88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49">
    <w:name w:val="Intense Quote"/>
    <w:basedOn w:val="880"/>
    <w:next w:val="880"/>
    <w:link w:val="850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0">
    <w:name w:val="Intense Quote Char"/>
    <w:basedOn w:val="881"/>
    <w:link w:val="849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1">
    <w:name w:val="Intense Reference"/>
    <w:basedOn w:val="88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52">
    <w:name w:val="No Spacing"/>
    <w:basedOn w:val="880"/>
    <w:uiPriority w:val="1"/>
    <w:qFormat/>
    <w:pPr>
      <w:pBdr/>
      <w:spacing w:after="0" w:line="240" w:lineRule="auto"/>
      <w:ind/>
    </w:pPr>
  </w:style>
  <w:style w:type="character" w:styleId="853">
    <w:name w:val="Subtle Emphasis"/>
    <w:basedOn w:val="88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54">
    <w:name w:val="Emphasis"/>
    <w:basedOn w:val="881"/>
    <w:uiPriority w:val="20"/>
    <w:qFormat/>
    <w:pPr>
      <w:pBdr/>
      <w:spacing/>
      <w:ind/>
    </w:pPr>
    <w:rPr>
      <w:i/>
      <w:iCs/>
    </w:rPr>
  </w:style>
  <w:style w:type="character" w:styleId="855">
    <w:name w:val="Strong"/>
    <w:basedOn w:val="881"/>
    <w:uiPriority w:val="22"/>
    <w:qFormat/>
    <w:pPr>
      <w:pBdr/>
      <w:spacing/>
      <w:ind/>
    </w:pPr>
    <w:rPr>
      <w:b/>
      <w:bCs/>
    </w:rPr>
  </w:style>
  <w:style w:type="character" w:styleId="856">
    <w:name w:val="Subtle Reference"/>
    <w:basedOn w:val="88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57">
    <w:name w:val="Book Title"/>
    <w:basedOn w:val="881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58">
    <w:name w:val="Header"/>
    <w:basedOn w:val="880"/>
    <w:link w:val="85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59">
    <w:name w:val="Header Char"/>
    <w:basedOn w:val="881"/>
    <w:link w:val="858"/>
    <w:uiPriority w:val="99"/>
    <w:pPr>
      <w:pBdr/>
      <w:spacing/>
      <w:ind/>
    </w:pPr>
  </w:style>
  <w:style w:type="paragraph" w:styleId="860">
    <w:name w:val="Footer"/>
    <w:basedOn w:val="880"/>
    <w:link w:val="861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1">
    <w:name w:val="Footer Char"/>
    <w:basedOn w:val="881"/>
    <w:link w:val="860"/>
    <w:uiPriority w:val="99"/>
    <w:pPr>
      <w:pBdr/>
      <w:spacing/>
      <w:ind/>
    </w:pPr>
  </w:style>
  <w:style w:type="paragraph" w:styleId="862">
    <w:name w:val="Caption"/>
    <w:basedOn w:val="880"/>
    <w:next w:val="88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63">
    <w:name w:val="footnote text"/>
    <w:basedOn w:val="880"/>
    <w:link w:val="86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4">
    <w:name w:val="Footnote Text Char"/>
    <w:basedOn w:val="881"/>
    <w:link w:val="863"/>
    <w:uiPriority w:val="99"/>
    <w:semiHidden/>
    <w:pPr>
      <w:pBdr/>
      <w:spacing/>
      <w:ind/>
    </w:pPr>
    <w:rPr>
      <w:sz w:val="20"/>
      <w:szCs w:val="20"/>
    </w:rPr>
  </w:style>
  <w:style w:type="character" w:styleId="865">
    <w:name w:val="footnote reference"/>
    <w:basedOn w:val="881"/>
    <w:uiPriority w:val="99"/>
    <w:semiHidden/>
    <w:unhideWhenUsed/>
    <w:pPr>
      <w:pBdr/>
      <w:spacing/>
      <w:ind/>
    </w:pPr>
    <w:rPr>
      <w:vertAlign w:val="superscript"/>
    </w:rPr>
  </w:style>
  <w:style w:type="paragraph" w:styleId="866">
    <w:name w:val="endnote text"/>
    <w:basedOn w:val="880"/>
    <w:link w:val="86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7">
    <w:name w:val="Endnote Text Char"/>
    <w:basedOn w:val="881"/>
    <w:link w:val="866"/>
    <w:uiPriority w:val="99"/>
    <w:semiHidden/>
    <w:pPr>
      <w:pBdr/>
      <w:spacing/>
      <w:ind/>
    </w:pPr>
    <w:rPr>
      <w:sz w:val="20"/>
      <w:szCs w:val="20"/>
    </w:rPr>
  </w:style>
  <w:style w:type="character" w:styleId="868">
    <w:name w:val="endnote reference"/>
    <w:basedOn w:val="881"/>
    <w:uiPriority w:val="99"/>
    <w:semiHidden/>
    <w:unhideWhenUsed/>
    <w:pPr>
      <w:pBdr/>
      <w:spacing/>
      <w:ind/>
    </w:pPr>
    <w:rPr>
      <w:vertAlign w:val="superscript"/>
    </w:rPr>
  </w:style>
  <w:style w:type="paragraph" w:styleId="869">
    <w:name w:val="toc 1"/>
    <w:basedOn w:val="880"/>
    <w:next w:val="880"/>
    <w:uiPriority w:val="39"/>
    <w:unhideWhenUsed/>
    <w:pPr>
      <w:pBdr/>
      <w:spacing w:after="100"/>
      <w:ind/>
    </w:pPr>
  </w:style>
  <w:style w:type="paragraph" w:styleId="870">
    <w:name w:val="toc 2"/>
    <w:basedOn w:val="880"/>
    <w:next w:val="880"/>
    <w:uiPriority w:val="39"/>
    <w:unhideWhenUsed/>
    <w:pPr>
      <w:pBdr/>
      <w:spacing w:after="100"/>
      <w:ind w:left="220"/>
    </w:pPr>
  </w:style>
  <w:style w:type="paragraph" w:styleId="871">
    <w:name w:val="toc 3"/>
    <w:basedOn w:val="880"/>
    <w:next w:val="880"/>
    <w:uiPriority w:val="39"/>
    <w:unhideWhenUsed/>
    <w:pPr>
      <w:pBdr/>
      <w:spacing w:after="100"/>
      <w:ind w:left="440"/>
    </w:pPr>
  </w:style>
  <w:style w:type="paragraph" w:styleId="872">
    <w:name w:val="toc 4"/>
    <w:basedOn w:val="880"/>
    <w:next w:val="880"/>
    <w:uiPriority w:val="39"/>
    <w:unhideWhenUsed/>
    <w:pPr>
      <w:pBdr/>
      <w:spacing w:after="100"/>
      <w:ind w:left="660"/>
    </w:pPr>
  </w:style>
  <w:style w:type="paragraph" w:styleId="873">
    <w:name w:val="toc 5"/>
    <w:basedOn w:val="880"/>
    <w:next w:val="880"/>
    <w:uiPriority w:val="39"/>
    <w:unhideWhenUsed/>
    <w:pPr>
      <w:pBdr/>
      <w:spacing w:after="100"/>
      <w:ind w:left="880"/>
    </w:pPr>
  </w:style>
  <w:style w:type="paragraph" w:styleId="874">
    <w:name w:val="toc 6"/>
    <w:basedOn w:val="880"/>
    <w:next w:val="880"/>
    <w:uiPriority w:val="39"/>
    <w:unhideWhenUsed/>
    <w:pPr>
      <w:pBdr/>
      <w:spacing w:after="100"/>
      <w:ind w:left="1100"/>
    </w:pPr>
  </w:style>
  <w:style w:type="paragraph" w:styleId="875">
    <w:name w:val="toc 7"/>
    <w:basedOn w:val="880"/>
    <w:next w:val="880"/>
    <w:uiPriority w:val="39"/>
    <w:unhideWhenUsed/>
    <w:pPr>
      <w:pBdr/>
      <w:spacing w:after="100"/>
      <w:ind w:left="1320"/>
    </w:pPr>
  </w:style>
  <w:style w:type="paragraph" w:styleId="876">
    <w:name w:val="toc 8"/>
    <w:basedOn w:val="880"/>
    <w:next w:val="880"/>
    <w:uiPriority w:val="39"/>
    <w:unhideWhenUsed/>
    <w:pPr>
      <w:pBdr/>
      <w:spacing w:after="100"/>
      <w:ind w:left="1540"/>
    </w:pPr>
  </w:style>
  <w:style w:type="paragraph" w:styleId="877">
    <w:name w:val="toc 9"/>
    <w:basedOn w:val="880"/>
    <w:next w:val="880"/>
    <w:uiPriority w:val="39"/>
    <w:unhideWhenUsed/>
    <w:pPr>
      <w:pBdr/>
      <w:spacing w:after="100"/>
      <w:ind w:left="1760"/>
    </w:pPr>
  </w:style>
  <w:style w:type="paragraph" w:styleId="878">
    <w:name w:val="TOC Heading"/>
    <w:uiPriority w:val="39"/>
    <w:unhideWhenUsed/>
    <w:pPr>
      <w:pBdr/>
      <w:spacing/>
      <w:ind/>
    </w:pPr>
  </w:style>
  <w:style w:type="paragraph" w:styleId="879">
    <w:name w:val="table of figures"/>
    <w:basedOn w:val="880"/>
    <w:next w:val="880"/>
    <w:uiPriority w:val="99"/>
    <w:unhideWhenUsed/>
    <w:pPr>
      <w:pBdr/>
      <w:spacing w:after="0" w:afterAutospacing="0"/>
      <w:ind/>
    </w:pPr>
  </w:style>
  <w:style w:type="paragraph" w:styleId="880" w:default="1">
    <w:name w:val="Normal"/>
    <w:qFormat/>
    <w:pPr>
      <w:pBdr/>
      <w:spacing/>
      <w:ind/>
    </w:pPr>
  </w:style>
  <w:style w:type="character" w:styleId="881" w:default="1">
    <w:name w:val="Default Paragraph Font"/>
    <w:uiPriority w:val="1"/>
    <w:semiHidden/>
    <w:unhideWhenUsed/>
    <w:pPr>
      <w:pBdr/>
      <w:spacing/>
      <w:ind/>
    </w:pPr>
  </w:style>
  <w:style w:type="table" w:styleId="882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83" w:default="1">
    <w:name w:val="No List"/>
    <w:uiPriority w:val="99"/>
    <w:semiHidden/>
    <w:unhideWhenUsed/>
    <w:pPr>
      <w:pBdr/>
      <w:spacing/>
      <w:ind/>
    </w:pPr>
  </w:style>
  <w:style w:type="character" w:styleId="884">
    <w:name w:val="Hyperlink"/>
    <w:basedOn w:val="881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85">
    <w:name w:val="FollowedHyperlink"/>
    <w:basedOn w:val="88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86">
    <w:name w:val="Balloon Text"/>
    <w:basedOn w:val="880"/>
    <w:link w:val="887"/>
    <w:uiPriority w:val="99"/>
    <w:semiHidden/>
    <w:unhideWhenUsed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887" w:customStyle="1">
    <w:name w:val="Текст выноски Знак"/>
    <w:basedOn w:val="881"/>
    <w:link w:val="886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Relationship Id="rId9" Type="http://schemas.openxmlformats.org/officeDocument/2006/relationships/hyperlink" Target="https://sharya.kostroma.gov.ru/munitsipalitet/duma/publichnye-slushaniya-i-vystupleniya.php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9250F-D10F-44F7-8D24-4CDE7C86A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ONLYOFFICE/8.2.1.38</Application>
  <DocSecurity>0</DocSecurity>
  <ScaleCrop>0</ScaleCrop>
  <HeadingPairs>
    <vt:vector size="0" baseType="variant"/>
  </HeadingPairs>
  <TitlesOfParts>
    <vt:vector size="0" baseType="lpstr"/>
  </TitlesOfParts>
  <Company>SPecialiST RePack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Lebedeva_OVMS</dc:creator>
  <cp:keywords/>
  <dc:description/>
  <cp:revision>12</cp:revision>
  <dcterms:created xsi:type="dcterms:W3CDTF">2023-03-28T11:06:00Z</dcterms:created>
  <dcterms:modified xsi:type="dcterms:W3CDTF">2024-12-20T05:59:16Z</dcterms:modified>
</cp:coreProperties>
</file>